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0"/>
          <w:szCs w:val="40"/>
          <w:lang w:eastAsia="ru-RU"/>
        </w:rPr>
      </w:pPr>
      <w:r w:rsidRPr="00F15776">
        <w:rPr>
          <w:rFonts w:ascii="Times New Roman" w:eastAsia="Times New Roman" w:hAnsi="Times New Roman" w:cs="Times New Roman"/>
          <w:b/>
          <w:bCs/>
          <w:color w:val="6F3F01"/>
          <w:kern w:val="36"/>
          <w:sz w:val="40"/>
          <w:szCs w:val="40"/>
          <w:lang w:eastAsia="ru-RU"/>
        </w:rPr>
        <w:t>В городе Калинове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A50A0E"/>
          <w:sz w:val="28"/>
          <w:szCs w:val="28"/>
          <w:lang w:eastAsia="ru-RU"/>
        </w:rPr>
      </w:pPr>
      <w:r w:rsidRPr="00F15776">
        <w:rPr>
          <w:rFonts w:ascii="Verdana" w:eastAsia="Times New Roman" w:hAnsi="Verdana" w:cs="Times New Roman"/>
          <w:b/>
          <w:bCs/>
          <w:color w:val="A50A0E"/>
          <w:sz w:val="28"/>
          <w:szCs w:val="28"/>
          <w:lang w:eastAsia="ru-RU"/>
        </w:rPr>
        <w:t>ШТУДИИ</w:t>
      </w:r>
      <w:r>
        <w:rPr>
          <w:rFonts w:ascii="Times New Roman" w:eastAsia="Times New Roman" w:hAnsi="Times New Roman" w:cs="Times New Roman"/>
          <w:b/>
          <w:bCs/>
          <w:noProof/>
          <w:color w:val="6F3F01"/>
          <w:sz w:val="40"/>
          <w:szCs w:val="40"/>
          <w:lang w:eastAsia="ru-RU"/>
        </w:rPr>
        <w:drawing>
          <wp:anchor distT="66675" distB="66675" distL="66675" distR="6667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71800" cy="1752600"/>
            <wp:effectExtent l="19050" t="0" r="0" b="0"/>
            <wp:wrapSquare wrapText="bothSides"/>
            <wp:docPr id="4" name="Рисунок 2" descr="Декорация Н.Крымова к пьесе «Горячее сердце». МХАТ. 1926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корация Н.Крымова к пьесе «Горячее сердце». МХАТ. 1926 г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776" w:rsidRPr="00F15776" w:rsidRDefault="00F15776" w:rsidP="00F15776">
      <w:pPr>
        <w:shd w:val="clear" w:color="auto" w:fill="FFFFFF"/>
        <w:spacing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A50A0E"/>
          <w:sz w:val="24"/>
          <w:szCs w:val="24"/>
          <w:lang w:eastAsia="ru-RU"/>
        </w:rPr>
      </w:pPr>
      <w:r w:rsidRPr="00F15776">
        <w:rPr>
          <w:rFonts w:ascii="Verdana" w:eastAsia="Times New Roman" w:hAnsi="Verdana" w:cs="Times New Roman"/>
          <w:b/>
          <w:bCs/>
          <w:color w:val="A50A0E"/>
          <w:sz w:val="24"/>
          <w:szCs w:val="24"/>
          <w:lang w:eastAsia="ru-RU"/>
        </w:rPr>
        <w:t>Вячеслав КОШЕЛЕВ,</w:t>
      </w:r>
      <w:r w:rsidRPr="00F15776">
        <w:rPr>
          <w:rFonts w:ascii="Verdana" w:eastAsia="Times New Roman" w:hAnsi="Verdana" w:cs="Times New Roman"/>
          <w:b/>
          <w:bCs/>
          <w:color w:val="A50A0E"/>
          <w:sz w:val="24"/>
          <w:szCs w:val="24"/>
          <w:lang w:eastAsia="ru-RU"/>
        </w:rPr>
        <w:br/>
        <w:t>г. Великий Новгород</w:t>
      </w:r>
    </w:p>
    <w:p w:rsidR="00F15776" w:rsidRPr="00F15776" w:rsidRDefault="00F15776" w:rsidP="00F1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93.75pt;height:.4pt" o:hrpct="0" o:hrstd="t" o:hrnoshade="t" o:hr="t" fillcolor="#9d0000" stroked="f"/>
        </w:pic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A50A0E"/>
          <w:kern w:val="36"/>
          <w:sz w:val="40"/>
          <w:szCs w:val="40"/>
          <w:lang w:eastAsia="ru-RU"/>
        </w:rPr>
      </w:pPr>
      <w:r w:rsidRPr="00F15776">
        <w:rPr>
          <w:rFonts w:ascii="Verdana" w:eastAsia="Times New Roman" w:hAnsi="Verdana" w:cs="Times New Roman"/>
          <w:b/>
          <w:bCs/>
          <w:color w:val="A50A0E"/>
          <w:kern w:val="36"/>
          <w:sz w:val="40"/>
          <w:szCs w:val="40"/>
          <w:lang w:eastAsia="ru-RU"/>
        </w:rPr>
        <w:t>В городе Калинове</w:t>
      </w:r>
    </w:p>
    <w:p w:rsidR="00F15776" w:rsidRPr="00F15776" w:rsidRDefault="00F15776" w:rsidP="00F15776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b/>
          <w:bCs/>
          <w:color w:val="9D0000"/>
          <w:sz w:val="20"/>
          <w:lang w:eastAsia="ru-RU"/>
        </w:rPr>
        <w:t>«В городе Калинове» — излюбленная тема школьного сочинения, которая предлагается учителем на начальном этапе изучения драмы Островского «Гроза». Дидактическая цель этой темы очевидна: во-первых, сочинение должно показать, насколько внимательно школьники прочитали пьесу; во-вторых, само изложение проблемы должно подвести к той трактовке «Грозы», которую дал в своё время Добролюбов. Сочинение в этом случае превращается в рассуждение на тему известного монолога Кулигина из третьего явления первого действия «Грозы» (II, 215–216)</w:t>
      </w:r>
      <w:bookmarkStart w:id="0" w:name="1"/>
      <w:bookmarkEnd w:id="0"/>
      <w:r w:rsidRPr="00F15776">
        <w:rPr>
          <w:rFonts w:ascii="Verdana" w:eastAsia="Times New Roman" w:hAnsi="Verdana" w:cs="Times New Roman"/>
          <w:b/>
          <w:bCs/>
          <w:color w:val="9D0000"/>
          <w:sz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b/>
          <w:bCs/>
          <w:color w:val="9D0000"/>
          <w:sz w:val="20"/>
          <w:lang w:eastAsia="ru-RU"/>
        </w:rPr>
        <w:instrText xml:space="preserve"> HYPERLINK "http://lit.1september.ru/2003/28/6.htm" \l "1a" </w:instrText>
      </w:r>
      <w:r w:rsidRPr="00F15776">
        <w:rPr>
          <w:rFonts w:ascii="Verdana" w:eastAsia="Times New Roman" w:hAnsi="Verdana" w:cs="Times New Roman"/>
          <w:b/>
          <w:bCs/>
          <w:color w:val="9D0000"/>
          <w:sz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b/>
          <w:bCs/>
          <w:color w:val="6F3F01"/>
          <w:sz w:val="20"/>
          <w:u w:val="single"/>
          <w:vertAlign w:val="superscript"/>
          <w:lang w:eastAsia="ru-RU"/>
        </w:rPr>
        <w:t>1</w:t>
      </w:r>
      <w:r w:rsidRPr="00F15776">
        <w:rPr>
          <w:rFonts w:ascii="Verdana" w:eastAsia="Times New Roman" w:hAnsi="Verdana" w:cs="Times New Roman"/>
          <w:b/>
          <w:bCs/>
          <w:color w:val="9D0000"/>
          <w:sz w:val="20"/>
          <w:lang w:eastAsia="ru-RU"/>
        </w:rPr>
        <w:fldChar w:fldCharType="end"/>
      </w:r>
      <w:r w:rsidRPr="00F15776">
        <w:rPr>
          <w:rFonts w:ascii="Verdana" w:eastAsia="Times New Roman" w:hAnsi="Verdana" w:cs="Times New Roman"/>
          <w:b/>
          <w:bCs/>
          <w:color w:val="9D0000"/>
          <w:sz w:val="20"/>
          <w:lang w:eastAsia="ru-RU"/>
        </w:rPr>
        <w:t>: “жестокие нравы”, “запоры”, “самодуры” — и само собой оказывается уместен “луч света в тёмном царстве”, ибо, как пишет последний школьный учебник: “В купеческом Калинове Островский видит мир, порывающий с нравственными традициями народной жизни”</w:t>
      </w:r>
      <w:bookmarkStart w:id="1" w:name="2"/>
      <w:bookmarkEnd w:id="1"/>
      <w:r w:rsidRPr="00F15776">
        <w:rPr>
          <w:rFonts w:ascii="Verdana" w:eastAsia="Times New Roman" w:hAnsi="Verdana" w:cs="Times New Roman"/>
          <w:b/>
          <w:bCs/>
          <w:color w:val="9D0000"/>
          <w:sz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b/>
          <w:bCs/>
          <w:color w:val="9D0000"/>
          <w:sz w:val="20"/>
          <w:lang w:eastAsia="ru-RU"/>
        </w:rPr>
        <w:instrText xml:space="preserve"> HYPERLINK "http://lit.1september.ru/2003/28/6.htm" \l "2a" </w:instrText>
      </w:r>
      <w:r w:rsidRPr="00F15776">
        <w:rPr>
          <w:rFonts w:ascii="Verdana" w:eastAsia="Times New Roman" w:hAnsi="Verdana" w:cs="Times New Roman"/>
          <w:b/>
          <w:bCs/>
          <w:color w:val="9D0000"/>
          <w:sz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b/>
          <w:bCs/>
          <w:color w:val="6F3F01"/>
          <w:sz w:val="20"/>
          <w:u w:val="single"/>
          <w:vertAlign w:val="superscript"/>
          <w:lang w:eastAsia="ru-RU"/>
        </w:rPr>
        <w:t>2</w:t>
      </w:r>
      <w:r w:rsidRPr="00F15776">
        <w:rPr>
          <w:rFonts w:ascii="Verdana" w:eastAsia="Times New Roman" w:hAnsi="Verdana" w:cs="Times New Roman"/>
          <w:b/>
          <w:bCs/>
          <w:color w:val="9D0000"/>
          <w:sz w:val="20"/>
          <w:lang w:eastAsia="ru-RU"/>
        </w:rPr>
        <w:fldChar w:fldCharType="end"/>
      </w:r>
      <w:r w:rsidRPr="00F15776">
        <w:rPr>
          <w:rFonts w:ascii="Verdana" w:eastAsia="Times New Roman" w:hAnsi="Verdana" w:cs="Times New Roman"/>
          <w:b/>
          <w:bCs/>
          <w:color w:val="9D0000"/>
          <w:sz w:val="20"/>
          <w:lang w:eastAsia="ru-RU"/>
        </w:rPr>
        <w:t>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b/>
          <w:bCs/>
          <w:color w:val="9D0000"/>
          <w:sz w:val="20"/>
          <w:lang w:eastAsia="ru-RU"/>
        </w:rPr>
        <w:t>Если же отвлечься от идеологизированной установки и посмотреть на место действия «Грозы» с позиций “нешкольного” Островского, то оно открывается не вполне ожиданной стороной.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“Действие происходит в городе Калинове, на берегу Волги, летом” (II, 210). Здесь не обозначено, что Калинов —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уездный 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город, но это обстоятельство уясняется из того же монолога Кулигина, описывающего в качестве высшей городской власти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городничего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Показательно, что в позднейших краеведческих разысканиях на право быть “прототипом” Калинова претендовали несколько именно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уездных 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городов Тверской и Костромской губерний: Ржев, Торжок, Городня, Корчев, Калязин, Кинешма... “В дрянном затхлом уездном городишке, в котором должны быть хорошие лабазы и «нарочитая» торговля крупчаткой, в городке, в котором, начальническою милостью, правит безапелляционно какой-нибудь городничий, в котором (городке) есть достаточное число храмов Божьих и домы обывателей выстроены прочно, с крепкими воротами, как у раскольников, и более крепкими засовами &lt;…&gt; в городке, в котором люди умеют богатеть, в котором непременно должна быть одна большая, грязная улица и на ней нечто вроде гостиного двора, и почётные купцы, о которых г. Тургенев сказал, что они «трутся обыкновенно около своих лавок и притворяются, будто торгуют», — в этаком-то городке, каких мы с вами видали много, а проезжали, не видав, ещё более, произошла та трогательная драма, которая нас так поразила”</w:t>
      </w:r>
      <w:bookmarkStart w:id="2" w:name="3"/>
      <w:bookmarkEnd w:id="2"/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"http://lit.1september.ru/2003/28/6.htm" \l "3a" </w:instrTex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3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Так охарактеризовал критик «Отечественных записок» С.С. Дудышкин место действия «Грозы» сразу же после первой постановки драмы.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Подавляющее большинство пьес Островского, москвича по рождению и воспитанию, — это “картины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московской 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жизни”. Вместе с тем топос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уездного города 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возник в его драматическом творчестве довольно рано — и оказался противопоставлен Москве. В уездном городе происходит действие комедии «Не в свои сани не садись» (1852), и в тексте комедии содержится показательная антиномия: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уездный город — Москва.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“Москва” и “уездный город” становятся в открытую оппозицию друг другу. “Благородный” жених героини Вихорев сетует, что ему “не с чем в Москву приехать” (I, 229), а стремится он как раз “в столицу”; тётка Дуни с тоской вспоминает прежнее житьё в Москве и 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романсы “приказчика Вани” (I, 238); Вихорев уговаривает купца Русакова переехать в Москву, выдвигая характерные аргументы: “Не правда ли, там жизнь совсем другая: больше образованности, больше развлечения. Я думаю, посмотревши на столичную жизнь, довольно скучно жить в уездном городе”. И — о Дуне: “Я бы свозил её в Москву, показал бы ей общество, разные удовольствия...” (I, 244–245). Между тем, познакомившись с Дуней, определяет для невесты совсем иной житейский топос: “Конечно, с такой женой нельзя в столицу показаться, а в уезде ничего, жили бы припеваючи” (I, 235).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Обратим внимание: для провинциала в пьесах Островского в роли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столицы 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всегда выступает Москва и никогда — Петербург. В драме «Гроза» в Москву из Калинова постоянно стремится Тихон, в «Горячем сердце» о поездках в Москву упоминает Вася. И вовсе нет гоголевского: “Эх, Петербург! Что за жизнь, право!..” Дело здесь не в “москвофильстве” (или “славянофильстве”) Островского, а во внутреннем самоощущении провинциала: ему естественнее переместиться в хлебосольную Москву, чем в чиновный и “условный” Петербург. В сущности, топосы Москвы и уездного города, несмотря на видимую антиномичность, сближены: в Москве просто “больше образованности” и “разных удовольствий”, но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формы 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московского мира отнюдь не противостоят тем стандартам “затхлого уездного городишки”, которые выделил Дудышкин при первом восприятии «Грозы».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комедии «Не в свои сани не садись» уездный город носит название “Черёмухин” (I, 221). Название вполне условное: потерпев матримониальную неудачу в Черёмухине, “благородный” жених собирается искать счастья в соседнем Короваеве, расположенном “недалёко — всего вёрст пятьдесят” (I, 256). Топонимической основой названия в данном случае оказывается распространённое в России растение (черёмуха; как для Калинова — калина) или животное (корова). Название и подчёркнутая “теснота” расположения уездных городков демонстрируют их типичность для России.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Вероятно, от ощущения этой “типичности” Островский в дальнейшем вовсе отказался от “называния”. Действие его “уездных” пьес чаще всего происходит в неназванном “уездном городе” («Бедность не порок», I, 269; «Грех да беда на кого не живёт», III, 246). В “зрелых” драмах Островского убирается даже “уездный город” — возникает “захолустье” или “уездное захолустье”, которое тоже на поверку оказывается городом («Поздняя любовь», VI, 307; «Трудовой хлеб», VII, 116; «Счастливый день», X, 111). Таким же “безымянным” предстаёт и “губернский город” в пьесах «Волки и овцы», «Таланты и поклонники», «Без вины виноватые»; в «Бесприданнице» и «Красавце-мужчине» этот город получает условное название “Бряхимов”.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“Уездный город Калинов” после «Грозы» появляется ещё в «Горячем сердце» (V, 177) и в «Лесе» (VI, 7, 26). В последней пьесе, правда, Калинов выступает лишь как некий символ. Действие комедии происходит в усадьбе Гурмыжской, но расположена эта усадьба “верстах в 5-ти от уездного города”, то есть является, в сущности, “подгородной деревней”, топосом, имеющим особую российскую семантику. Из реплики ко второму действию узнаём, какой именно “уездный город” имеется в виду: странствующие актёры встречаются у “крашеного столба”, на котором по направлению дорог прибиты две доски с надписями; на правой — “В город Калинов”, на левой — “В усадьбу Пеньки, помещицы г-жи Гурмыжской”. Островскому в данном случае очень важно подчеркнуть близость “подгородной усадьбы” не к другому городу, а именно к Калинову. Отчего это?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А.И. Журавлёва, соотнеся “город Калинов” в «Грозе» и “уездный город Калинов” в «Горячем сердце», пришла к выводу о том, что в последней пьесе “какая-то другая топография”: “...не дали, а леса дремучие, никак не чувствуется Волга, хотя река и упоминается. Но самое главное — нет здесь той замкнутости мира, которая так важна в «Грозе»”</w:t>
      </w:r>
      <w:bookmarkStart w:id="3" w:name="4"/>
      <w:bookmarkEnd w:id="3"/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"http://lit.1september.ru/2003/28/6.htm" \l "4a" </w:instrTex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4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Это наблюдение кажется нам несколько надуманным.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anchor distT="66675" distB="66675" distL="66675" distR="6667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2028825"/>
            <wp:effectExtent l="19050" t="0" r="0" b="0"/>
            <wp:wrapSquare wrapText="bothSides"/>
            <wp:docPr id="1" name="Рисунок 3" descr="Декорация А.Головина к пьесе «Гроза». Александринский театр. 1916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корация А.Головина к пьесе «Гроза». Александринский театр. 1916 г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Характерная черта провинциального сознания — склонность к мифотворчеству. Один из основных идеологических мифов русской провинции — представление о локусе собственного местопребывания как о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центре мира</w:t>
      </w:r>
      <w:bookmarkStart w:id="4" w:name="5"/>
      <w:bookmarkEnd w:id="4"/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"http://lit.1september.ru/2003/28/6.htm" \l "5a" </w:instrTex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5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Именно с этих позиций Кабанова подходит к оценке Калинова, последнего оплота благодатной старины; именно исходя из этой посылки Феклуша противопоставляет “беготню” Москвы “тишине” уездного города: зачем же суетиться, находясь “в центре”? И именно поэтому Курослепов так боится того, что “небо валится”, — куда же ещё оно свалится, как не в центр? Градобоев, повествующий о повадках турок (которые “аман кричат”, что значит “по-русски: пардон”), охотно выполняет роль Феклуши, рассказывающей про бытие чужеземных “салтанов” (“Махнут турецкий” и “Махнут персидский”): в подтексте того и другого повествования — мысль о превосходстве “нашего”, “срединного” и “праведного” топоса над чуждым, из дальних земель. Основной стереотип “уездного” сознания воплощён в обоих “Калиновых” одинаково.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Сходны и “модели” калиновской жизни, представленные в «Грозе» домом Кабановых, а в «Горячем сердце» домом Курослеповых. Правда, в позднейшей “народной комедии”, в соответствии с её поэтикой, блестяще раскрытой в работе А.И. Журавлёвой, отсутствуют собственно идеологические (идеологемные) фигуры, подобные Марфе Игнатьевне Кабановой, но сами свойства исходного топоса от этого не меняются.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Сходны и модели “городового управления”, развёрнутые в обеих пьесах. В «Грозе» она намечена в том же монологе Кулигина, рассказывающего о жалобах мужиков городничему на обман Дикого: “Дядюшка ваш потрепал городничего по плечу, да и говорит: «Стоит ли, ваше высокоблагородие, нам с вами о таких пустяках разговаривать!..»” (II, 216). Эта же модель в «Горячем сердце» представлена в серии “градобоевских” сцен: от жалоб городничего на зависимость от купеческих кошельков (“Поди-ка заступись я за приказчика, что хозяева-то заговорят! Ни мучки мне не пришлют, ни лошадкам овсеца...” — V, 218) до прямых сцен “начальнического” унижения в присутствии самодура (“Турок я так не боялся, как боюсь вас, чертей! Через душу ведь я пью для тебя, для варвара” — V, 230).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Сходны, наконец, и основные ориентиры топографии уездного города, организующие пространство, занятое похожими домами обывателей. Собор, из которого выходят в “общественный сад”; бульвар, который “сделали, а не гуляют”; остатки торговых “арок” — это в «Грозе». В «Горячем сердце» к этим ориентирам прибавляется “пристань”, “площадь на выезде из города” с “городническим домом” и “арестантской” на ней — и “дача Хлынова”, выполняющая роль “подгородной деревни”. С этой дачей связано и представление о “лесах дремучих”, родственное аналогичному представлению в комедии «Лес».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Единственный “калиновский” ориентир, присутствующий в «Грозе» и отсутствующий в «Горячем сердце», — это Волга. Но в «Грозе» Волга — это не просто топографическая деталь, это одно из основных действующих лиц, адекватно отражающее личность самого автора (ср. восклицание С.А. Юрьева: “Разве «Грозу» Островский написал? «Грозу» Волга написала!”</w:t>
      </w:r>
      <w:bookmarkStart w:id="5" w:name="6"/>
      <w:bookmarkEnd w:id="5"/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"http://lit.1september.ru/2003/28/6.htm" \l "6a" </w:instrTex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6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Волга даёт представление о “высоком” и созвучна драматургии образа Катерины — трагического образа, “вставленного” в рамку бытовой “мещанской драмы”. В «Горячем сердце» ничего похожего нет — и символ “Волги” для неё оказывается лишним. Но сам топос “города Калинова” от отсутствия Волги не изменяется.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 и население уездного города Калинова в обеих пьесах одинаково. “Внесценический” городничий в «Грозе» ни обликом, ни повадками не отличается от Градобоева в 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«Горячем сердце». Он управляет типично купеческим городом: и в той, и в другой пьесе в “верхнем” социальном этаже оказываются богатые купцы, подлинные “властители” жизни. Они весьма похожи по повадкам — только в «Горячем сердце» эти “повадки” предстают вовсе в смешном виде. Кабанову, Дикого и Тихона функционально заменяют “Павлин Павлиныч Курослепов, именитый купец” и “Тарас Тарасыч Хлынов, богатый подрядчик”. Уже сами фамилии демонстрируют, что способ обрисовки этих персонажей — гротескно-сатирический. Фамилия “Курослепов” произведена от “курячьей слепоты” (“глазной недуг, без боли, но отымающий зрение от заката до восхода солнца; для такого больного нет зари и нет свету от огня” — В.И. Даль), что в соединении с именем и отчеством (вызывающим представление о “павлине”, глупой птице, важно распускающей перья) и с начальным представительным указанием на то, что купец “заспался совсем, уж никакого понятия нету ни к чему”, вызывает представление остро комическое. Столь же показательна фамилия “Хлынов” (от диалектного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хлын — 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“тунеядец, мошенник, вор, обманщик, барышник, кулак” — В.И. Даль). В соединении с именем-отчеством, напоминающим “трах-тарарах”, это именование вызывает соответствующее облику впечатление. “Савел Прокофьевич Дикой” тоже, конечно, “пронзительный мужик”, но и он не может идти в сравнение с этими монстрами.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Дикие, Кабановы, Курослеповы, Хлыновы — это, как водится, персонажи, олицетворяющие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обыденность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калиновского уездного мира. Но сам этот мир многоцветен: его “праздничную” сторону представляет обязательная для уездного топоса фигура “городского сумасшедшего”. В «Грозе» это Кулигин, “часовщик-самоучка, отыскивающий перпетуум-мобиле”; в «Горячем сердце» — “Аристарх, мещанин”. Сходство этих двух фигур уже отмечалось: “Кулигин свои чисто поэтические, чудаческие, мечтательские затеи сопровождает рассуждениями о пользе, рационалистическими речами, в которые и сам искренне верит. Аристарх — откровенный поэт, мечтатель, и никакой мистифицирующей пользы от своих затей он не обещает. Он как бы представляет калиновское искусство. Ему радостно создавать все эти сказочные спектакли и игры, хотя бы и на потеху Хлынову”</w:t>
      </w:r>
      <w:bookmarkStart w:id="6" w:name="7"/>
      <w:bookmarkEnd w:id="6"/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"http://lit.1september.ru/2003/28/6.htm" \l "7a" </w:instrTex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7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Между двумя полюсами — обыденности и “праздничности” — располагаются остальные обыватели города Калинова, тоже весьма сходные в обеих пьесах. Тип уездного интеллигента, который выделяется из общей толпы какими-то внешними чертами, но на поверку оказывается слаб характером и не в состоянии противостоять общей атмосфере несправедливости (Борис Григорьевич, Вася Шустрый). Тип приказчика, могущего сохранять известную независимость (Ваня Кудряш, Гаврило). Тип девушки (женщины), стремящейся в этой нравственно придавленной обстановке декларировать и осуществить идеал свободы личности: в «Грозе» это Варвара, в «Горячем сердце» — Параша. Примечательно, что основное “фабульное” событие комедии — кража денег у Курослепова, сутенёрство и шантаж приказчика Наркиса — так и остаётся “на обочине” зрительского интереса и никак не составляет главного в отражении русского уездного топоса.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что примечательно: в двух пьесах, действие которых происходит в одном “городе Калинове”, с похожими персонажами — этот топос по-разному функционирует идеологически. Драма «Гроза» в нашем сознании неотделима от её добролюбовской интерпретации — это вполне справедливо. Даже критики, далёкие по убеждениям от Добролюбова (например, П.И. Мельников-Печерский), не могли не признать, что Островский рисует некий протест против “патриархального самодурства”, знаменитый “свод” которого “известен под названием «Домостроя»”</w:t>
      </w:r>
      <w:bookmarkStart w:id="7" w:name="8"/>
      <w:bookmarkEnd w:id="7"/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"http://lit.1september.ru/2003/28/6.htm" \l "8a" </w:instrTex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8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Идеология «Грозы» взывала к неизбежной борьбе с теми “уездными” данностями, которые выведены в драме: “Но неужели это, хотя и вековое, но всё-таки чуждое народу и не на всю же его массу распространённое самодурство, с такою фотографическою верностью изображённое г. Островским, — бессмертно, неужели «тёмному царству» не будет конца?”</w:t>
      </w:r>
      <w:bookmarkStart w:id="8" w:name="9"/>
      <w:bookmarkEnd w:id="8"/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"http://lit.1september.ru/2003/28/6.htm" \l "9a" </w:instrTex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9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«Горячее сердце» не давало этого ощущения. Напротив, в поздней комедии вроде бы подчёркивалась естественность “домостроевской” этики. Представляя целую коллекцию сатирически обрисованных “патриархальных самодуров”, Островский отнюдь не 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выводит их какими-то “монстрами” или неисправимыми “злодеями”. Каждого — и Курослепова, и Хлынова, и Градобоева — можно понять и по-своему оправдать, ибо в каждом, что называется, “капитал бесится”. Они совершают несправедливости, но и им не заказаны пути к исправлению. И противостоящие им персонажи оцениваются в зависимости от того, насколько естественно с точки зрения народной морали они принимают эти “самодурские” несправедливости. Вася Шустрый оказывается “лжегероем” именно тогда, когда, убоявшись рекрутчины, становится шутом у Хлынова (точнее: у “играющего” в том “капитала”). А Гаврило превращается из Иванушки-дурачка в прекрасного царевича в тот момент, когда у былого “плаксы” проявляются заветные способности к терпению и великодушию, когда он бытием своим как будто подтверждает смиренные “домостроевские” идеалы. И Параша, стремящаяся к поэтической “воле” при максималистских требованиях к жизни и к людям, вдруг осознаёт, что “домостроевская” этика, по большому счёту, этой самой “воле” никак не противостоит: “Вот, батюшка, спасибо тебе, что ты меня, сироту, вспомнил. Много лет прошло, а в первый раз я тебе кланяюсь с таким чувством, как надо дочери. Долго я тебе чужая была, а не я виновата. Я тебе с своей любовью не навязываюсь, а коль хочешь ты моей любви, так умей беречь её” (V, 258).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«Горячем сердце» — в пределах того же художественного пространства, что и в «Грозе», в пределах того же “города Калинова” и с теми же самыми героями — разворачивается принципиально иной конфликт, предполагающий иные пути разрешения. Кажется, что именно такова была мысль Островского, назвавшего город в «Горячем сердце» прославленным по «Грозе» именем. Русская провинция многолика, и ни один исход для неё не становится окончательным.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Актёр и драматург А.И. Сумбатов-Южин так охарактеризовал топос «Грозы» (эта характеристика может быть применена и к «Горячему сердцу»): “Волжский городок, в котором, кажется, никаких волнующих тогдашние центры России вопросов, сомнений, переживаний не существует. Мир, живущий патриархально, смотрящий только назад, взявший основным правилом — не делать ни малейшей попытки, даже в интересах личного счастья, изменить что-нибудь в том, что раз установлено. Быт глухой и мрачный. Забилась в нём живая душа. Явление опять вполне бытовое, вполне реальное. Забилась живая душа, затеплилась, захотела любви, простора. Начинает развиваться психологическая драма...”</w:t>
      </w:r>
      <w:bookmarkStart w:id="9" w:name="10"/>
      <w:bookmarkEnd w:id="9"/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"http://lit.1september.ru/2003/28/6.htm" \l "10a" </w:instrTex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10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разрешиться эта психологическая драма может каким угодно способом. Островский тем и велик, что не исключает никаких возможностей.</w:t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47850" cy="1714500"/>
            <wp:effectExtent l="0" t="0" r="0" b="0"/>
            <wp:docPr id="2" name="Рисунок 2" descr="Рисунок Л.М. Чернова-Плесског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Л.М. Чернова-Плесского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A50A0E"/>
          <w:sz w:val="24"/>
          <w:szCs w:val="24"/>
          <w:lang w:eastAsia="ru-RU"/>
        </w:rPr>
      </w:pPr>
      <w:r w:rsidRPr="00F15776">
        <w:rPr>
          <w:rFonts w:ascii="Verdana" w:eastAsia="Times New Roman" w:hAnsi="Verdana" w:cs="Times New Roman"/>
          <w:b/>
          <w:bCs/>
          <w:color w:val="A50A0E"/>
          <w:sz w:val="24"/>
          <w:szCs w:val="24"/>
          <w:lang w:eastAsia="ru-RU"/>
        </w:rPr>
        <w:t>Примечания</w:t>
      </w:r>
    </w:p>
    <w:bookmarkStart w:id="10" w:name="1a"/>
    <w:bookmarkEnd w:id="10"/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"http://lit.1september.ru/2003/28/6.htm" \l "1" </w:instrTex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1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Здесь и ниже произведения Островского цит. по изд.: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Островский А.Н.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Полн. собр. соч.: В 16 т. М., 1949–1953. Римскими цифрами указывается том, арабскими — страница.</w:t>
      </w:r>
    </w:p>
    <w:bookmarkStart w:id="11" w:name="2a"/>
    <w:bookmarkEnd w:id="11"/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"http://lit.1september.ru/2003/28/6.htm" \l "2" </w:instrTex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2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Лебедев Ю.В.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Русская литература ХIХ века. 10-й класс. Учебник для общеобразовательных учреждений. М., 2000. Ч. 2. С. 37.</w:t>
      </w:r>
    </w:p>
    <w:bookmarkStart w:id="12" w:name="3a"/>
    <w:bookmarkEnd w:id="12"/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fldChar w:fldCharType="begin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"http://lit.1september.ru/2003/28/6.htm" \l "3" </w:instrTex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3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Дудышкин С.С.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Две народные драмы // Драма А.Н. Островского «Гроза» в русской критике. Л., 1990. С. 69.</w:t>
      </w:r>
    </w:p>
    <w:bookmarkStart w:id="13" w:name="4a"/>
    <w:bookmarkEnd w:id="13"/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"http://lit.1september.ru/2003/28/6.htm" \l "4" </w:instrTex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4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Журавлёва А.И.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А.Н. Островский —комедиограф. М., 1981. С. 189.</w:t>
      </w:r>
    </w:p>
    <w:bookmarkStart w:id="14" w:name="5a"/>
    <w:bookmarkEnd w:id="14"/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"http://lit.1september.ru/2003/28/6.htm" \l "5" </w:instrTex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5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См.: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Литягин А.А., Тарабукина А.В.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вопросу о центре России (топографические представления жителей Старой Руссы) // Русская провинция: миф — текст — реальность. М.–СПб., 2000. С. 334–347;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Абашев В.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Пермь как центр мира //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Абашев В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Пермь как текст. Пермь, 2000. С. 102–115.</w:t>
      </w:r>
    </w:p>
    <w:bookmarkStart w:id="15" w:name="6a"/>
    <w:bookmarkEnd w:id="15"/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"http://lit.1september.ru/2003/28/6.htm" \l "6" </w:instrTex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6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Цит. по: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Ревякин А.И.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«Гроза» А.Н. Островского. М., 1962. С. 214.</w:t>
      </w:r>
    </w:p>
    <w:bookmarkStart w:id="16" w:name="7a"/>
    <w:bookmarkEnd w:id="16"/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"http://lit.1september.ru/2003/28/6.htm" \l "7" </w:instrTex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7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Журавлёва А.И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Указ. соч. С. 193.</w:t>
      </w:r>
    </w:p>
    <w:bookmarkStart w:id="17" w:name="8a"/>
    <w:bookmarkEnd w:id="17"/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"http://lit.1september.ru/2003/28/6.htm" \l "8" </w:instrTex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8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Мельников-Печерский П.И.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«Гроза». Драма в пяти действиях А.Н. Островского // Драма А.Н. Островского «Гроза» в русской критике. С. 99.</w:t>
      </w:r>
    </w:p>
    <w:bookmarkStart w:id="18" w:name="9a"/>
    <w:bookmarkEnd w:id="18"/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"http://lit.1september.ru/2003/28/6.htm" \l "9" </w:instrTex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9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Там же. С. 100.</w:t>
      </w:r>
    </w:p>
    <w:bookmarkStart w:id="19" w:name="10a"/>
    <w:bookmarkEnd w:id="19"/>
    <w:p w:rsidR="00F15776" w:rsidRPr="00F15776" w:rsidRDefault="00F15776" w:rsidP="00F157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"http://lit.1september.ru/2003/28/6.htm" \l "10" </w:instrTex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F15776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10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15776">
        <w:rPr>
          <w:rFonts w:ascii="Times" w:eastAsia="Times New Roman" w:hAnsi="Times" w:cs="Times"/>
          <w:i/>
          <w:iCs/>
          <w:color w:val="000000"/>
          <w:lang w:eastAsia="ru-RU"/>
        </w:rPr>
        <w:t>Сумбатов-Южин А.И.</w:t>
      </w:r>
      <w:r w:rsidRPr="00F1577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157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Романтизм и Островский // Там же. С. 301.</w:t>
      </w:r>
    </w:p>
    <w:p w:rsidR="00F15776" w:rsidRPr="00F15776" w:rsidRDefault="00F15776" w:rsidP="00F1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6F3F01"/>
          <w:sz w:val="27"/>
          <w:szCs w:val="27"/>
          <w:shd w:val="clear" w:color="auto" w:fill="F4ECE2"/>
          <w:lang w:eastAsia="ru-RU"/>
        </w:rPr>
        <w:drawing>
          <wp:inline distT="0" distB="0" distL="0" distR="0">
            <wp:extent cx="838200" cy="295275"/>
            <wp:effectExtent l="19050" t="0" r="0" b="0"/>
            <wp:docPr id="3" name="Рисунок 3" descr="TopList">
              <a:hlinkClick xmlns:a="http://schemas.openxmlformats.org/drawingml/2006/main" r:id="rId7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List">
                      <a:hlinkClick r:id="rId7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16" w:rsidRDefault="00521516"/>
    <w:sectPr w:rsidR="00521516" w:rsidSect="0052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5776"/>
    <w:rsid w:val="00521516"/>
    <w:rsid w:val="00F1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6"/>
  </w:style>
  <w:style w:type="paragraph" w:styleId="1">
    <w:name w:val="heading 1"/>
    <w:basedOn w:val="a"/>
    <w:link w:val="10"/>
    <w:uiPriority w:val="9"/>
    <w:qFormat/>
    <w:rsid w:val="00F15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5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15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5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57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776"/>
    <w:rPr>
      <w:b/>
      <w:bCs/>
    </w:rPr>
  </w:style>
  <w:style w:type="character" w:styleId="a5">
    <w:name w:val="Hyperlink"/>
    <w:basedOn w:val="a0"/>
    <w:uiPriority w:val="99"/>
    <w:semiHidden/>
    <w:unhideWhenUsed/>
    <w:rsid w:val="00F157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5776"/>
  </w:style>
  <w:style w:type="paragraph" w:styleId="a6">
    <w:name w:val="Balloon Text"/>
    <w:basedOn w:val="a"/>
    <w:link w:val="a7"/>
    <w:uiPriority w:val="99"/>
    <w:semiHidden/>
    <w:unhideWhenUsed/>
    <w:rsid w:val="00F1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2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6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lit.1september.ru/3.htmhttp:/top.list.ru/jump?from=204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2900</Words>
  <Characters>16536</Characters>
  <Application>Microsoft Office Word</Application>
  <DocSecurity>0</DocSecurity>
  <Lines>137</Lines>
  <Paragraphs>38</Paragraphs>
  <ScaleCrop>false</ScaleCrop>
  <Company>Microsoft</Company>
  <LinksUpToDate>false</LinksUpToDate>
  <CharactersWithSpaces>19398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2013-11-11T16:12:00Z</dcterms:created>
  <dcterms:modified xsi:type="dcterms:W3CDTF">2013-11-11T16:13:00Z</dcterms:modified>
</cp:coreProperties>
</file>