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C" w:rsidRPr="007B0C8C" w:rsidRDefault="007B0C8C" w:rsidP="007B0C8C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</w:pPr>
      <w:r w:rsidRPr="007B0C8C"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  <w:br/>
        <w:t>ШТУДИИ</w:t>
      </w:r>
      <w:r w:rsidRPr="007B0C8C">
        <w:rPr>
          <w:rFonts w:ascii="Arial CYR" w:eastAsia="Times New Roman" w:hAnsi="Arial CYR" w:cs="Arial CYR"/>
          <w:b/>
          <w:bCs/>
          <w:caps/>
          <w:color w:val="FFFFFF"/>
          <w:sz w:val="27"/>
          <w:lang w:eastAsia="ru-RU"/>
        </w:rPr>
        <w:t> </w:t>
      </w: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</w:pPr>
      <w:r w:rsidRPr="007B0C8C"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  <w:t>“Обыкновенное чудо” Афанасия Фета</w:t>
      </w:r>
    </w:p>
    <w:p w:rsidR="007B0C8C" w:rsidRPr="007B0C8C" w:rsidRDefault="007B0C8C" w:rsidP="007B0C8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proofErr w:type="spellStart"/>
      <w:r w:rsidRPr="007B0C8C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Штудии</w:t>
      </w:r>
      <w:proofErr w:type="spellEnd"/>
      <w:r>
        <w:rPr>
          <w:rFonts w:ascii="Times New Roman" w:eastAsia="Times New Roman" w:hAnsi="Times New Roman" w:cs="Times New Roman"/>
          <w:b/>
          <w:bCs/>
          <w:noProof/>
          <w:color w:val="6F3F01"/>
          <w:sz w:val="40"/>
          <w:szCs w:val="40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505075"/>
            <wp:effectExtent l="19050" t="0" r="0" b="0"/>
            <wp:wrapSquare wrapText="bothSides"/>
            <wp:docPr id="1" name="Рисунок 2" descr="Фото с сайта http://photos.zamri.ru/lesiya/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http://photos.zamri.ru/lesiya/83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C8C" w:rsidRPr="007B0C8C" w:rsidRDefault="007B0C8C" w:rsidP="007B0C8C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Андрей РАНЧИН</w:t>
      </w:r>
    </w:p>
    <w:p w:rsidR="007B0C8C" w:rsidRPr="007B0C8C" w:rsidRDefault="007B0C8C" w:rsidP="007B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93.75pt;height:.4pt" o:hrpct="0" o:hrstd="t" o:hrnoshade="t" o:hr="t" fillcolor="#0005d9" stroked="f"/>
        </w:pic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Андрей Михайлович РАНЧИН — литературовед, доктор филологических наук, профессор филологического факультета МГУ имени М.В. Ломоносова.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“Обыкновенное чудо” Афанасия Фета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 xml:space="preserve">Кот поёт, глаза 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прищуря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Мальчик дремлет на ковре,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На дворе играет буря,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Ветер свищет на дворе.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“Полно тут тебе валяться,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Спрячь игрушки да вставай!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Подойди ко мне прощаться,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Да и спать себе ступай”.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Мальчик встал. А кот глазами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оводил и всё поёт;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В окна снег валит клоками,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Буря свищет у ворот.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Это лирическое произведение Фета, входящее в школьные программы, давно стало восприниматься как стихотворение для детей. Многие годы оно включается в сборники поэзии, адресованные детям. Стихотворение кажется совсем простым: незатейливая картинка, словно взятая из повседневной жизни: кот в тёплой комнате, мальчик на ковре в окружении игрушек, сердитая буря за окнами</w:t>
      </w:r>
      <w:proofErr w:type="gramStart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… М</w:t>
      </w:r>
      <w:proofErr w:type="gramEnd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 xml:space="preserve">ежду тем эта простота (как и простота и понятность любого значительного литературного произведения) достигнута с помощью весьма сложных, хотя и скрытых от невнимательного читателя, художественных приёмов. И в восприятии того, кто не ощущает этих приёмов, </w:t>
      </w:r>
      <w:proofErr w:type="spellStart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фетовское</w:t>
      </w:r>
      <w:proofErr w:type="spellEnd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 xml:space="preserve"> стихотворение много потеряет, покажется если не пустым, то обыкновенным. Однако в действительности «Кот поёт, глаза </w:t>
      </w:r>
      <w:proofErr w:type="spellStart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…» — это, если использовать выражение из названия известной пьесы Евгения Шварца, “обыкновенное чудо”.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0005D9"/>
          <w:sz w:val="20"/>
          <w:lang w:eastAsia="ru-RU"/>
        </w:rPr>
        <w:t>Попробуем неторопливо перечитать стихотворение и проанализировать его композицию, образы, ритмику и звукопись.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lastRenderedPageBreak/>
        <w:t>Композиция стихотворения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5D9"/>
          <w:sz w:val="48"/>
          <w:szCs w:val="48"/>
          <w:lang w:eastAsia="ru-RU"/>
        </w:rPr>
        <w:t>С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тихотворение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состоит из трёх строф с перекрёстной рифмовкой АБАБ.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Первая строфа стихотворения — сценка, картинка в комнате дома, очевидно, в детской и описание мира вне дома, природы. Предметы поэтического изображения — отличительные для Фета.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замечал В.П. Боткин в статье «Стихотворения А.А. Фета» (1857), “большая часть поэтов любит воспроизводить только сильные эффектные явления природы; у г. Фета, напротив, находят себе отзыв самые обыденные, которые пролетают мимо нас, не оставляя в душе нашей никакого следа &lt;…&gt; Такую наивную внимательность чувства и глаза найдёшь разве только у первобытных поэтов” (Библиотека русской критики: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Критика 50-х годов XIX века. М., 2003.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316).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Первая строфа построена по принципу строгой симметрии. Первые два стиха посвящены дому, комнате.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 xml:space="preserve">Кот поёт, глаза 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прищуря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Мальчик дремлет на ковре.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двустишие разделяется на две части: на первую строку, говорящую о коте, и на вторую строку, упоминающую о мальчике. Обе строки — предложения с похожей основой синтаксической структуры: подлежащее + сказуемое + обстоятельство.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Третья и четвёртая строки — описание бури за пределами дома.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На дворе играет буря,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Ветер свищет на дворе.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этот фрагмент стихотворения уже не разделяется надвое так, как первая и вторая строки: если в первой и второй строках сказано о двух разных существах изображаемого поэтом мира (о коте и о мальчике), то в третьей и четвёртой строках говорится об одном и том же явлении — о буре; только в третьем стихе она обозначена именно словом “буря”, а в четвёртом — словом “ветер”. Таким образом, третья и четвёртая строки содержат смысловой повтор. Цель этого повтора — выразительная: усилить представление о разгулявшейся стихии.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Синтаксически третья и четвёртая строки похожи, но их похожесть — “обратная”. Третья открывается обстоятельством места “на дворе”, за которым следуют сказуемое и подлежащее.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Четвёртая же строка, наоборот, открывается подлежащим, за которым стоит сказуемое, а закрывает строку тот же оборот “на дворе”, которым начинался предыдущий стих. Посредством такого “обратного” построения двух соседних стихов, своеобразного их “завихрения”, вероятно, передаётся кружение ветра-метели.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одновременно зеркальная синтаксическая симметрия этих строк, может быть, ассоциируется с замкнутым пространством комнаты, границы которой не может нарушить разыгравшийся ветер.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Дом в стихотворении — это,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почти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несомненно, помещичья усадьба с окружающим её двором; менее вероятно, что это городская усадьба, окружённая забором с воротами. (Такая деталь, как ковёр, исключает возможность понимания дома как крестьянской избы, — в крестьянских домах ковров не было.)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Центральная часть стихотворения — приказание, обращённое к мальчику и, по-видимому, принадлежащее его матери или, скорее, — если принять во внимание строгость и повелительность тона, — отцу. Б.Я. 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Бухштаб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приписывает это обращение матери или няне мальчика (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Бухштаб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Б.Я.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 Фет //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Фет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А.А.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Полное собрание стихотворений / Вступ. ст.,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текста и примеч. Б.Я. 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Бухштаба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Л., 1959.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C. 35 [Библиотека поэта.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Большая серия]).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Едва ли эти слова принадлежат няне: и повелевающая интонация, и приказание прийти попрощаться перед сном этому противоречат.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Кто произносит эти слова, неизвестно: читатель слышит их, но “не видит” говорящего.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Такой приём “умолчания”, может быть, мотивирован дремотным восприятием мальчика и/или кота (ведь дальше говорится о его взгляде: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“А кот глазами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П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оводил”). Строфа состоит из четырёх обращений-приказаний, три из которых выражены глаголами в повелительном наклонении. Эти категоричные обращения нарушают мирную дремоту в комнате.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Третья, последняя строфа соотнесена с первой по принципу неполной зеркальной симметрии: в первой строке говорится о вставшем мальчике и назван кот, но о его продолжающемся пении упоминается только в следующем стихе: вторжение повелительного голоса нарушило сонный покой в детской.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Мальчик встал. А кот глазами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оводил и всё поёт…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Нарушение блаженного покоя передаётся стихотворным переносом: “А кот глазами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П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оводил и всё поёт”.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вскоре прежнее состояние дремоты восстанавливается: по-прежнему “кот &lt;…&gt; поёт”, как и в первой строке произведения.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третьей и четвёртой строках описывается, как и в третьем и четвёртом стихах первой главы, буря.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В окна снег валит клоками,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Буря свищет у ворот.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и здесь нет тождества с описанием бури в первой строфе. С одной стороны, стихия, кажется, разыгралась ещё сильнее: она уже пытается проникнуть внутрь дома, “атакует” его границу — окно: “В окна снег валит клоками”. Только из этой, предпоследней строки становится ясно, что непогода — зимняя.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другой стороны, теперь сказано, что “буря свищет” уже не “на дворе”, а “у ворот”, то есть дальше от дома, за пределами двора.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Уюту и покою дома ничто не угрожает. При этом синтаксис последних двух строк текста почти тождествен с синтаксисом последних строк первой строфы: обстоятельство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места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 подлежащее + сказуемое + обстоятельство образа действия (клоками — этого элемента в первой строфе не было); подлежащее + сказуемое + обстоятельство места.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Фета “часты повторы целых стихов — обычно в конце строф, без изменений (как в стихотворении «Мы встретились вновь после долгой разлуки…») или с вариациями (как в стихотворении «Фантазия», где последняя строфа повторяет первую, или как в стихотворениях «Я тебе ничего не скажу…», «Месяц зеркальный плывёт по лазурной пустыне…»), где два начальных стиха в обратном порядке повторяются в двух конечных стихах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Нередки и более сложные повторы, как в стихотворении «Певице», где последняя строфа объединяет (с вариациями) первые два стиха первой строфы с двумя последними стихами второй строфы” (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Бухштаб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Б.Я.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 Фет.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49–50).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стихотворении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поэт тонко играет на повторах и на неполном сходстве повторяющихся слов, выражений, строк.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стихотворении даётся изображение простой сценки, облечённое в форму фрагмента: сценка-миниатюра словно вырвана из повседневности, неизвестно ничего ни о времени, ни о месте этого эпизода, ни о мальчике, ни о взрослом.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Мир, воссозданный в стихотворении, — обыденный. Фет неоднократно настойчиво утверждал, что источником поэтического произведения могут быть самые обыкновенные, случайно увиденные вещи и явления: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“К чему искать сюжеты для стихов, сюжеты эти на каждом шагу — брось на стул женское платье или погляди на двух ворон, которые уселись на заборе, вот тебе и сюжеты”, — объяснял он ещё в юности другу поэту Я.П. Полонскому 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Полонский Я.П.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Мои студенческие воспоминания //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Полонский Я.П.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Сочинения: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2 т. / Сост., вступ. ст.,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коммент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И.Б. Мушиной. М., 1986. Т. 2.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444).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статье «О стихотворениях Ф.Тютчева» (1859) он замечал в таком же роде: “…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Самая высокая мысль о человеке, душе или природе, предлагаемая поэту как величайшая находка, может возбудить в нём только смех, тогда как подравшиеся воробьи могут внушить ему мастерское произведение” 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Фет А.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Стихотворения.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Проза. Письма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 В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ступ. ст. А.Е. Тархова; Сост. и примеч. Г.Д. Аслановой, Н.Г. Охотина и А.Е. Тархова. М., 1988.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284).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Обыденность изображённой в стихотворении ситуации была истолкована пародистом Д.Д. Минаевым как “ничтожность” содержания; в его пародии (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1863) 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обыкновенность заменена грубой натуралистичностью, мальчик — нерадивым слугою-подростком (казачком).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На дворе мычит корова,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Ждёт на крыше кошку кот.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Небо тёмно и сурово,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Буря плачет и ревёт.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“Что валяешься в прихожей!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Самовар нести пора…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Наказанье с этой 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рожей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: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Дрыхнет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 xml:space="preserve"> с самого утра”.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Казачок вскочил. Сурово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Буря рвётся в ворота,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Но молчит в хлеву корова,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И на крыше нет кота.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Образная структура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5D9"/>
          <w:sz w:val="48"/>
          <w:szCs w:val="48"/>
          <w:lang w:eastAsia="ru-RU"/>
        </w:rPr>
        <w:t>С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тихотворение построено на антитезе “внешний мир — дом”. Холоду и свисту противопоставлено мерное, ровное мурлыканье (“пение”) кота, дисгармоничному движению — покой дремоты и сна. Кот как образ, воплощающий уют и покой, встречается также в стихотворении Фета «Не ворчи, мой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кот-мурлыка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…», написанном почти в одно время (1843) с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 в поэзии Фета “окружает личность &lt;…&gt; он является у Фета средоточием пейзажа, центром того пространства, которое сродни лирическому субъекту” 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Лотман Л.М.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А.Фет.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«Не спрашивай,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задумываюсь я…» // Поэтический строй русской лирики. Л., 1973.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193).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Оттенки значения “тепло, уют” присущи слову “ковёр”. В стихотворении сосуществуют большой и неспокойный мир природы (или всего, что не есть дом) и тёплый, родной для мальчика и кота мир детской. Но эти два мира не только противопоставлены. Для описания мира разгулявшейся стихии использован глагол “играет”, но с помощью родственного ему однокоренного слова “игрушки” характеризуется мир мальчика. Мир этот отнюдь не столь безмятежен, как может показаться на первый взгляд.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“Как и в жизни маленького героя, в природе идёт «игра» («Спрячь игрушки» — «играет буря», «кот поёт», «ветер свищет») &lt;…&gt; В отличие от человека, кот, буря не могут «спрятать игрушки», отдохнуть от своего предназначения” (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Буслакова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Т.П.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литература XIX века: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минимум для абитуриентов. М., 2005.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238).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свидетельству Фета, А.А. Григорьев, восхищавшийся этим стихотворением, восклицал: “Боже мой, какой счастливец этот кот и какой несчастный мальчик!”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Фет А.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Ранние годы моей жизни.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М., 1893.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152–153).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понять это замечание проницательного литературного критика и внимательного читателя? Почему мальчик несчастлив? Очевидно, потому, что он несвободен в отличие от играющей стихии, которой никто не вправе приказать спрятать игрушки и, встав с ковра, идти в спальню. Несвободен он и в отличие от безмятежно и самозабвенно поющего кота. Игра стихии и пение кота свободны, игры и поступки мальчика подчинены воле взрослых.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Повторяющийся, устойчивый образ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фетовской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лирики — окно. “…Уютный мир дома, комнаты обычно соотносится с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миром в окне.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Окно — живая, символическая граница комнаты и мироздания, неизменно напоминающего о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 то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лунным лучом, идущим из бесконечности, то далёким, расплывающимся в ночи звуком. Это не всегда открыто выраженное присутствие &lt;…&gt; в дальнейшем, особенно в его поздних философских элегиях, получит структурообразующее значение.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Окно как деталь, соединяющая камерный мир комнаты и мир Вселенной, проходит через всё творчество Фета” 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Сухова Н.П.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Лирика Афанасия Фета.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М., 2000.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53).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Н.П. Сухова, замечая, что в произведениях Фета “поэт стоит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перед окном в Мир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который чаще всего даёт о себе знать беспокойными, тревожными сигналами”, приводит цитату из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и ещё ряд примеров: “И крупный дождь в стекло моих окон // Стучится глухо” («Хандра», 1840); “Вот утро севера — сонливое, скупое — // Лениво смотрится в окно волоковое (узкое, щелевидное окно крестьянского дома. 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7B0C8C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</w:t>
      </w:r>
      <w:proofErr w:type="gramEnd"/>
      <w:r w:rsidRPr="007B0C8C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.Р.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)” («Вот утро севера — сонливое, скупое…», 1841), “Люблю я немятого луга // К окну подползающий пар” («Деревня», 1842); “Печальная берёза // У моего окна” («Печальная берёза…», 1841); “Те же окна, как вчера, // Те же двери, та же свечка, // И опять хандра…” («Не ворчи, мой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кот-мурлыка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…», 1843); По мнению исследовательницы, “окно, распахнутое в мир, отсекает своей четырёхугольной рамкой часть бесконечности и таким образом делает её конечной, подразумевая в то же время продолжение «конечного» за пределами своей рамки.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 «окно в мир» — это прекрасный пример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стыка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борения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конечного с бесконечным” (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Сухова Н.П.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Лирика Афанасия Фета.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67–68).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окна встречается и в других лирических произведениях Фета. Например, в стихотворении «Безмолвные поля оделись темнотою…» (1842) распахнутое окно символизирует открытость “я” миру природы, их отрадное слияние: “И снова тихо всё. Уж комары устали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Ж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ужжа влетать ко мне в открытое окно: // Всё сном упоено…” А в стихотворении «Ласточки пропали…» (1854), как и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…», природа за окном — стихия хаоса, враждебная человеку.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С вечера всё спится,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На дворе темно.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Лист сухой валится,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Ночью ветер злится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Д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а стучит в окно.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Иная, гармоническая природа, но также стремящаяся проникнуть через окно в мир дома, представлена в стихотворении «Знакомке с юга» (1854).</w:t>
      </w:r>
    </w:p>
    <w:p w:rsidR="007B0C8C" w:rsidRPr="007B0C8C" w:rsidRDefault="007B0C8C" w:rsidP="007B0C8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И грудь дрожит от страсти неминучей,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И веткою всё просится пахучей </w:t>
      </w:r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br/>
        <w:t>Акация в раскрытое окно!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Особенное значение образ окна приобретает в стихотворении «Не спрашивай,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задумываюсь я…» (1854), где в окно бьётся не стихия, а живое существо — голубь, символизирующий мир и покой, но попавший в губительную бурю: “Так голубь, бурею застигнутый, в стекло, // Как очарованный, крылом лазурным бьётся”.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в отличие от остальных примеров в стихотворении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 мир за окном не увиден взором наблюдателя, бесспорно находящегося в доме. Мирная картина с поющим котом и дремлющим мальчиком может открываться как условному наблюдателю, находящемуся в комнате, так и взгляду, проникающему в комнату извне, через окно.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(Мнение, что в стихотворении мир показан в восприятии мальчика (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Буслакова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Т.П.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литература XIX века.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238), излишне категорично.)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Метр и ритм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5D9"/>
          <w:sz w:val="48"/>
          <w:szCs w:val="48"/>
          <w:lang w:eastAsia="ru-RU"/>
        </w:rPr>
        <w:t>С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тихотворение написано четырёхстопным хореем с чередующимися женскими и мужскими окончаниями стихов — размером семантически нейтральным, за которым в русской литературе не были закреплены какие-то определённые темы и смыслы.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XVIII веке четырёхстопным хореем писались иногда так называемые духовные оды (подражания библейской поэзии — псалмам, поэтические философские размышления), четырёхстопный хорей преимущественно употреблялся в так называемой лёгкой поэзии (прежде всего в любовной лирике, создаваемой в подражание древнегреческому стихотворцу Анакреону, или Анакреонту), в песнях и романсах. Связь этого размера с анакреонтическими мотивами веселья, упоения жизнью и любовью и с народной песней сохраняется и в первые три десятилетия XIX столетия, когда этот размер также используют в своих стихотворных сказках В.А. Жуковский, А.С. Пушкин и автор «Конька-горбунка» П.П. Ершов.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этот размер был характерен для некоторых баллад (см. подробнее: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Гаспаров</w:t>
      </w:r>
      <w:proofErr w:type="spell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 М.Л.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Очерк истории русского стиха: Метрика. Ритмика. Рифма. Строфика. М., 1984.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54–55, 63–65, 113–115).</w:t>
      </w:r>
      <w:proofErr w:type="gramEnd"/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Нейтральность размера, как и строгость композиционной структуры, призвана создать ощущение уравновешенности. Упорядоченная поэтическая форма словно противостоит одной из тем стихотворения — дисгармонии, разгулу стихии.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Вместе с тем для Фета, очевидно, была значима связь этого размера с некоторыми темами и жанрами. «Кот поёт, глаза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 — своеобразная сценка с пунктирно намеченным сюжетом, а образ домовитого кота характерен для народной поэзии. Поэтому автор стихотворения мог учитывать соотнесённость четырёхстопного хорея с литературными стихотворными сказками и с литературными песнями — подражаниями народной поэзии. Но несомненна сохранённая в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фетовском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произведении память о «Зимнем вечере» А.С. Пушкина, также написанном четырёхстопным хореем с рифмовкой АБАБ и с таким же чередованием женских и мужских рифм: “Буря мглою небо кроет, // Вихри снежные крутя, // То, как зверь, она завоет, // То заплачет, как дитя”. Однако явное тематическое сходство двух текстов (зимняя буря, вой или свист ветра) сочетается с разительным отличием: Фет заменяет печальный тон пушкинского стихотворения (“бедная юность”, “выпьем с горя”), в котором нет антитезы “вьюга на дворе — уют дома”, настроением, исполненным покоя и отрешённости, на первый взгляд почти безмятежной.</w:t>
      </w: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Звуковой строй</w:t>
      </w:r>
    </w:p>
    <w:p w:rsidR="007B0C8C" w:rsidRPr="007B0C8C" w:rsidRDefault="007B0C8C" w:rsidP="007B0C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color w:val="0005D9"/>
          <w:sz w:val="48"/>
          <w:szCs w:val="48"/>
          <w:lang w:eastAsia="ru-RU"/>
        </w:rPr>
        <w:t>В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стихотворении используется повтор согласных звуков (аллитерация). Повтор звука “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очевидно, подражает и урчанию кота, и вою бури (“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 — так называемый опорный согласный в рифме “буря — 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прищуря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”). Особенно показательно скопление звука “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в третьей строке, изображающей “игру” бури. </w:t>
      </w:r>
      <w:proofErr w:type="gram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Благодаря такому звуковому оформлению двух разных мотивов (разгула стихии и домашнего уюта, которое символизирует пение кота) в них обнаруживается нечто общее — голос природы, в одном случае разыгравшейся, в другом — “приручённой”).</w:t>
      </w:r>
      <w:proofErr w:type="gram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Мотив бури (свиста) также оформлен звуком “с”. Однако наибольшее скопление (семь случаев) звука “с” и похожего на него “</w:t>
      </w:r>
      <w:proofErr w:type="spellStart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являющегося вариантом исконного (присутствующего морфологически — в постфиксе, частице</w:t>
      </w:r>
      <w:r w:rsidRPr="007B0C8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-</w:t>
      </w:r>
      <w:proofErr w:type="spellStart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с</w:t>
      </w:r>
      <w:proofErr w:type="gramEnd"/>
      <w:r w:rsidRPr="007B0C8C">
        <w:rPr>
          <w:rFonts w:ascii="Times" w:eastAsia="Times New Roman" w:hAnsi="Times" w:cs="Times"/>
          <w:i/>
          <w:iCs/>
          <w:color w:val="000000"/>
          <w:lang w:eastAsia="ru-RU"/>
        </w:rPr>
        <w:t>я</w:t>
      </w:r>
      <w:proofErr w:type="spellEnd"/>
      <w:r w:rsidRPr="007B0C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“с”, содержится во второй строфе, передающей не игру стихии, а речь, обращённую к мальчику. Очевидно, это не случайно: повеление взрослого обнаруживает для ребёнка что-то угрожающее, наподобие бури.</w:t>
      </w:r>
    </w:p>
    <w:p w:rsidR="007B0C8C" w:rsidRPr="007B0C8C" w:rsidRDefault="007B0C8C" w:rsidP="007B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0C8C" w:rsidRPr="007B0C8C" w:rsidRDefault="007B0C8C" w:rsidP="007B0C8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7B0C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Андрей </w:t>
      </w:r>
      <w:r w:rsidRPr="007B0C8C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РАЧИН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B0C8C"/>
    <w:rsid w:val="004A3CBF"/>
    <w:rsid w:val="007B0C8C"/>
    <w:rsid w:val="009C7992"/>
    <w:rsid w:val="009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0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0C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C8C"/>
  </w:style>
  <w:style w:type="paragraph" w:styleId="a3">
    <w:name w:val="Normal (Web)"/>
    <w:basedOn w:val="a"/>
    <w:uiPriority w:val="99"/>
    <w:semiHidden/>
    <w:unhideWhenUsed/>
    <w:rsid w:val="007B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0C8C"/>
    <w:rPr>
      <w:i/>
      <w:iCs/>
    </w:rPr>
  </w:style>
  <w:style w:type="character" w:styleId="a5">
    <w:name w:val="Strong"/>
    <w:basedOn w:val="a0"/>
    <w:uiPriority w:val="22"/>
    <w:qFormat/>
    <w:rsid w:val="007B0C8C"/>
    <w:rPr>
      <w:b/>
      <w:bCs/>
    </w:rPr>
  </w:style>
  <w:style w:type="character" w:customStyle="1" w:styleId="f">
    <w:name w:val="f"/>
    <w:basedOn w:val="a0"/>
    <w:rsid w:val="007B0C8C"/>
  </w:style>
  <w:style w:type="paragraph" w:styleId="a6">
    <w:name w:val="Balloon Text"/>
    <w:basedOn w:val="a"/>
    <w:link w:val="a7"/>
    <w:uiPriority w:val="99"/>
    <w:semiHidden/>
    <w:unhideWhenUsed/>
    <w:rsid w:val="007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8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5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2643</Words>
  <Characters>15071</Characters>
  <Application>Microsoft Office Word</Application>
  <DocSecurity>0</DocSecurity>
  <Lines>125</Lines>
  <Paragraphs>35</Paragraphs>
  <ScaleCrop>false</ScaleCrop>
  <Company>Microsoft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2014-02-13T16:39:00Z</dcterms:created>
  <dcterms:modified xsi:type="dcterms:W3CDTF">2014-02-13T16:48:00Z</dcterms:modified>
</cp:coreProperties>
</file>