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6F" w:rsidRPr="00D1646F" w:rsidRDefault="00D1646F" w:rsidP="00D1646F">
      <w:pPr>
        <w:shd w:val="clear" w:color="auto" w:fill="6F3F01"/>
        <w:spacing w:after="0" w:line="240" w:lineRule="auto"/>
        <w:jc w:val="center"/>
        <w:textAlignment w:val="center"/>
        <w:rPr>
          <w:rFonts w:ascii="Arial CYR" w:eastAsia="Times New Roman" w:hAnsi="Arial CYR" w:cs="Arial CYR"/>
          <w:b/>
          <w:bCs/>
          <w:caps/>
          <w:color w:val="FFFFFF"/>
          <w:sz w:val="27"/>
          <w:szCs w:val="27"/>
          <w:lang w:eastAsia="ru-RU"/>
        </w:rPr>
      </w:pPr>
      <w:r w:rsidRPr="00D1646F">
        <w:rPr>
          <w:rFonts w:ascii="Arial CYR" w:eastAsia="Times New Roman" w:hAnsi="Arial CYR" w:cs="Arial CYR"/>
          <w:b/>
          <w:bCs/>
          <w:caps/>
          <w:color w:val="FFFFFF"/>
          <w:sz w:val="27"/>
          <w:szCs w:val="27"/>
          <w:lang w:eastAsia="ru-RU"/>
        </w:rPr>
        <w:t>Я ИДУ НА УРОК</w:t>
      </w:r>
      <w:r w:rsidRPr="00D1646F">
        <w:rPr>
          <w:rFonts w:ascii="Arial CYR" w:eastAsia="Times New Roman" w:hAnsi="Arial CYR" w:cs="Arial CYR"/>
          <w:b/>
          <w:bCs/>
          <w:caps/>
          <w:color w:val="FFFFFF"/>
          <w:sz w:val="27"/>
          <w:lang w:eastAsia="ru-RU"/>
        </w:rPr>
        <w:t> </w:t>
      </w:r>
    </w:p>
    <w:p w:rsidR="00D1646F" w:rsidRPr="00D1646F" w:rsidRDefault="00D1646F" w:rsidP="00D1646F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6A6A00"/>
          <w:sz w:val="28"/>
          <w:szCs w:val="28"/>
          <w:lang w:eastAsia="ru-RU"/>
        </w:rPr>
      </w:pPr>
      <w:r w:rsidRPr="00D1646F">
        <w:rPr>
          <w:rFonts w:ascii="Verdana" w:eastAsia="Times New Roman" w:hAnsi="Verdana" w:cs="Times New Roman"/>
          <w:b/>
          <w:bCs/>
          <w:color w:val="6A6A00"/>
          <w:sz w:val="28"/>
          <w:szCs w:val="28"/>
          <w:lang w:eastAsia="ru-RU"/>
        </w:rPr>
        <w:t>Я иду на урок</w:t>
      </w:r>
      <w:r>
        <w:rPr>
          <w:rFonts w:ascii="Arial CYR" w:eastAsia="Times New Roman" w:hAnsi="Arial CYR" w:cs="Arial CYR"/>
          <w:caps/>
          <w:noProof/>
          <w:color w:val="FFFFFF"/>
          <w:sz w:val="27"/>
          <w:szCs w:val="27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24075" cy="1400175"/>
            <wp:effectExtent l="19050" t="0" r="9525" b="0"/>
            <wp:wrapSquare wrapText="bothSides"/>
            <wp:docPr id="2" name="Рисунок 2" descr="Иллюстрация художника Давида Хайкина к поэме «Мороз, Красный нос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люстрация художника Давида Хайкина к поэме «Мороз, Красный нос»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46F" w:rsidRPr="00D1646F" w:rsidRDefault="00D1646F" w:rsidP="00D1646F">
      <w:pPr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6A6A00"/>
          <w:sz w:val="24"/>
          <w:szCs w:val="24"/>
          <w:lang w:eastAsia="ru-RU"/>
        </w:rPr>
      </w:pPr>
      <w:r w:rsidRPr="00D1646F">
        <w:rPr>
          <w:rFonts w:ascii="Verdana" w:eastAsia="Times New Roman" w:hAnsi="Verdana" w:cs="Times New Roman"/>
          <w:b/>
          <w:bCs/>
          <w:color w:val="6A6A00"/>
          <w:sz w:val="24"/>
          <w:szCs w:val="24"/>
          <w:lang w:eastAsia="ru-RU"/>
        </w:rPr>
        <w:t xml:space="preserve">Лариса </w:t>
      </w:r>
      <w:proofErr w:type="spellStart"/>
      <w:r w:rsidRPr="00D1646F">
        <w:rPr>
          <w:rFonts w:ascii="Verdana" w:eastAsia="Times New Roman" w:hAnsi="Verdana" w:cs="Times New Roman"/>
          <w:b/>
          <w:bCs/>
          <w:color w:val="6A6A00"/>
          <w:sz w:val="24"/>
          <w:szCs w:val="24"/>
          <w:lang w:eastAsia="ru-RU"/>
        </w:rPr>
        <w:t>Торопчина</w:t>
      </w:r>
      <w:proofErr w:type="spellEnd"/>
    </w:p>
    <w:p w:rsidR="00D1646F" w:rsidRPr="00D1646F" w:rsidRDefault="00D1646F" w:rsidP="00D1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86.25pt;height:.4pt" o:hrpct="0" o:hrstd="t" o:hrnoshade="t" o:hr="t" fillcolor="#717100" stroked="f"/>
        </w:pic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Вверху и на с. 12 — иллюстрации художника Давида Хайкина к поэме «Мороз, Красный нос».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6A6A00"/>
          <w:kern w:val="36"/>
          <w:sz w:val="40"/>
          <w:szCs w:val="40"/>
          <w:lang w:eastAsia="ru-RU"/>
        </w:rPr>
      </w:pPr>
      <w:r w:rsidRPr="00D1646F">
        <w:rPr>
          <w:rFonts w:ascii="Verdana" w:eastAsia="Times New Roman" w:hAnsi="Verdana" w:cs="Times New Roman"/>
          <w:b/>
          <w:bCs/>
          <w:color w:val="6A6A00"/>
          <w:kern w:val="36"/>
          <w:sz w:val="40"/>
          <w:szCs w:val="40"/>
          <w:lang w:eastAsia="ru-RU"/>
        </w:rPr>
        <w:t xml:space="preserve">“Несу свой крест с терпением, </w:t>
      </w:r>
      <w:proofErr w:type="gramStart"/>
      <w:r w:rsidRPr="00D1646F">
        <w:rPr>
          <w:rFonts w:ascii="Verdana" w:eastAsia="Times New Roman" w:hAnsi="Verdana" w:cs="Times New Roman"/>
          <w:b/>
          <w:bCs/>
          <w:color w:val="6A6A00"/>
          <w:kern w:val="36"/>
          <w:sz w:val="40"/>
          <w:szCs w:val="40"/>
          <w:lang w:eastAsia="ru-RU"/>
        </w:rPr>
        <w:t>живу</w:t>
      </w:r>
      <w:proofErr w:type="gramEnd"/>
      <w:r w:rsidRPr="00D1646F">
        <w:rPr>
          <w:rFonts w:ascii="Verdana" w:eastAsia="Times New Roman" w:hAnsi="Verdana" w:cs="Times New Roman"/>
          <w:b/>
          <w:bCs/>
          <w:color w:val="6A6A00"/>
          <w:kern w:val="36"/>
          <w:sz w:val="40"/>
          <w:szCs w:val="40"/>
          <w:lang w:eastAsia="ru-RU"/>
        </w:rPr>
        <w:t>… а как?..”</w:t>
      </w:r>
    </w:p>
    <w:p w:rsidR="00D1646F" w:rsidRPr="00D1646F" w:rsidRDefault="00D1646F" w:rsidP="00D1646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6A6A00"/>
          <w:sz w:val="32"/>
          <w:szCs w:val="32"/>
          <w:lang w:eastAsia="ru-RU"/>
        </w:rPr>
      </w:pPr>
      <w:r w:rsidRPr="00D1646F">
        <w:rPr>
          <w:rFonts w:ascii="Verdana" w:eastAsia="Times New Roman" w:hAnsi="Verdana" w:cs="Times New Roman"/>
          <w:b/>
          <w:bCs/>
          <w:color w:val="6A6A00"/>
          <w:sz w:val="32"/>
          <w:szCs w:val="32"/>
          <w:lang w:eastAsia="ru-RU"/>
        </w:rPr>
        <w:t>“Мысль семейная” в поэме Н.А. Некрасова «Кому на Руси жить хорошо»</w:t>
      </w:r>
    </w:p>
    <w:p w:rsidR="00D1646F" w:rsidRPr="00D1646F" w:rsidRDefault="00D1646F" w:rsidP="00D1646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b/>
          <w:bCs/>
          <w:color w:val="717100"/>
          <w:sz w:val="20"/>
          <w:lang w:eastAsia="ru-RU"/>
        </w:rPr>
        <w:t xml:space="preserve">Поэма Н.А.  Некрасова «Кому на Руси жить хорошо» задумывалась автором как широкомасштабное исследование жизни различных социальных слоёв населения пореформенной России. Его герои, “семь </w:t>
      </w:r>
      <w:proofErr w:type="spellStart"/>
      <w:r w:rsidRPr="00D1646F">
        <w:rPr>
          <w:rFonts w:ascii="Verdana" w:eastAsia="Times New Roman" w:hAnsi="Verdana" w:cs="Times New Roman"/>
          <w:b/>
          <w:bCs/>
          <w:color w:val="717100"/>
          <w:sz w:val="20"/>
          <w:lang w:eastAsia="ru-RU"/>
        </w:rPr>
        <w:t>временнообязанных</w:t>
      </w:r>
      <w:proofErr w:type="spellEnd"/>
      <w:r w:rsidRPr="00D1646F">
        <w:rPr>
          <w:rFonts w:ascii="Verdana" w:eastAsia="Times New Roman" w:hAnsi="Verdana" w:cs="Times New Roman"/>
          <w:b/>
          <w:bCs/>
          <w:color w:val="717100"/>
          <w:sz w:val="20"/>
          <w:lang w:eastAsia="ru-RU"/>
        </w:rPr>
        <w:t>” крестьян, отправляются в странствия по родной стороне в поисках счастливого человека. Полагаю, что путешествие, которое заводит героев в различные места, знакомит с разными людьми, можно было бы рассмотреть как поиски не просто счастливого человека, а тех жизненных основ, которые и делают его счастливым. И здесь, думается, вполне уместно исследовать проблему дома и семьи в поэме.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color w:val="717100"/>
          <w:sz w:val="48"/>
          <w:szCs w:val="48"/>
          <w:lang w:eastAsia="ru-RU"/>
        </w:rPr>
        <w:t>П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редваряя непосредственное обращение к довольно объёмной поэме, скажу несколько слов о подготовке учащихся к уроку. Так как тема требует анализа всего произведения, её можно раскрывать на сдвоенном уроке литературы и проводить в форме зачётного семинарского занятия по творчеству Н.А. Некрасова. Вопросы к семинару должны быть даны десятиклассникам заранее: ученикам необходимо будет внимательно прочитать поэму, подобрать нужные для раскрытия темы цитаты, записать в тетрадь словарные материалы, которые помогут дать чёткие, конкретные ответы, а саму фронтальную беседу сделают динамичной и интересной.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Times" w:eastAsia="Times New Roman" w:hAnsi="Times" w:cs="Times"/>
          <w:b/>
          <w:bCs/>
          <w:i/>
          <w:iCs/>
          <w:color w:val="6F3F01"/>
          <w:lang w:eastAsia="ru-RU"/>
        </w:rPr>
        <w:t>Начать семинар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можно с вопроса: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Times" w:eastAsia="Times New Roman" w:hAnsi="Times" w:cs="Times"/>
          <w:i/>
          <w:iCs/>
          <w:color w:val="000000"/>
          <w:lang w:eastAsia="ru-RU"/>
        </w:rPr>
        <w:t>Как и в каких произведениях Некрасова, уже известных вам, раскрывается его отношение к проблеме семьи и дома?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Думаю, ученики вспомнят следующие стихотворения.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«Родина»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лирический герой с горечью вспоминает о годах безрадостного детства, о жестоком отце, чья жизнь “текла среди пиров, бессмысленного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чванства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разврата грязного и мелкого тиранства”; о несчастной матери, которая была “навеки отдана угрюмому невежде” и “жребий свой несла в молчании рабы”.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«Еду ли ночью по улице тёмной...»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герой, живущий в нищете с женщиной, которую “с детства… невзлюбила судьба”, потерявший маленького сына, “угрюм и озлоблен”; в тяжкой беде он мечтает лишь об одном — “с горя да с голоду… глубоко и сладко заснуть” последним смертельным сном.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lastRenderedPageBreak/>
        <w:t>«В дороге»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ямщик изливает седоку-барину душу, рассказывая о том, как его насильно, по приказу господ, женили на крепостной девушке, с малых лет воспитанной в барском доме и поэтому совершенно не приспособленной к крестьянской жизни; из этого горького рассказа видно, что и семьи настоящей у героев стихотворения быть не может: измученная суровым бытом, молодая женщина скоро умрёт, оставив сиротой маленького сына, а ямщику придётся заново устраивать свою долю.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Поэма «Мороз, Красный нос»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автор с любовью и восхищением описывает крепкую, дружную, трудолюбивую семью крестьян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Прокла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Дарьи; мужу и жене, любящим друг друга, заботящимся о детях, “труд… несёт воздаянье”: “всегда у них тёплая хата, хлеб выпечен, вкусен квасок, здоровы и сыты ребята, на праздник есть лишний кусок”; однако их счастье недолговечно: умирает в расцвете лет и сил молодой хозяин, хозяйка, поехавшая в лес за дровами, — теперь, после смерти кормильца, она в семье за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старшую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— замерзает, страдальческая судьба их детей-сирот предопределена.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Видим, что тема неустроенности, бытовых и душевных трудностей на почве отсутствия настоящего дома, дружной, крепкой семьи часто звучит в стихах Некрасова. Вспоминая о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несложившейся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личной жизни поэта, о его тоске по семейному очагу, учащиеся придут к выводу: понятия “дом”, “семья” были очень значимы для Некрасова и как для человека, и как для стихотворца.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Times" w:eastAsia="Times New Roman" w:hAnsi="Times" w:cs="Times"/>
          <w:b/>
          <w:bCs/>
          <w:i/>
          <w:iCs/>
          <w:color w:val="6F3F01"/>
          <w:lang w:eastAsia="ru-RU"/>
        </w:rPr>
        <w:t>Обращаясь к анализу поэмы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«Кому на Руси жить хорошо», можно предложить учащимся вопрос: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Times" w:eastAsia="Times New Roman" w:hAnsi="Times" w:cs="Times"/>
          <w:i/>
          <w:iCs/>
          <w:color w:val="000000"/>
          <w:lang w:eastAsia="ru-RU"/>
        </w:rPr>
        <w:t>Что с самого начала </w:t>
      </w:r>
      <w:r w:rsidRPr="00D1646F">
        <w:rPr>
          <w:rFonts w:ascii="Times" w:eastAsia="Times New Roman" w:hAnsi="Times" w:cs="Times"/>
          <w:b/>
          <w:bCs/>
          <w:i/>
          <w:iCs/>
          <w:color w:val="6F3F01"/>
          <w:lang w:eastAsia="ru-RU"/>
        </w:rPr>
        <w:t>подстегнуло</w:t>
      </w:r>
      <w:r w:rsidRPr="00D1646F">
        <w:rPr>
          <w:rFonts w:ascii="Times" w:eastAsia="Times New Roman" w:hAnsi="Times" w:cs="Times"/>
          <w:i/>
          <w:iCs/>
          <w:color w:val="000000"/>
          <w:lang w:eastAsia="ru-RU"/>
        </w:rPr>
        <w:t> желание крестьян отправиться на поиски счастливого человека?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Конечно, они приведут слова Некрасова: “мужик, что бык: втемяшится в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башку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какая блажь, колом её оттудова не выбьешь…” Но есть ещё одна причина: крестьяне-то из “Подтянутой губернии, уезда Терпигорева, Пустопорожней волости… смежных деревень —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Заплатова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Дырявина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Разутова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Знобишина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Горелова, Неелова,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Неурожайки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у них не дома, а “домишки” — стало быть, им терять особенно нечего, да и птичка пеночка со “скатертью самобраною” пришлась очень кстати. Без этой волшебной скатёрки, которая и накормит, и обогреет, и пропахшие потом рубахи выстирает да высушит (то есть, иначе говоря, создаст хоть какое-то подобие родного дома), они вряд ли смогли бы долго странствовать.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процессе чтения ученики наблюдают за пёстрыми картинами сельской жизни: здесь и беседа странников с деревенским священником, и встреча с мастеровыми, нищими, солдатами (глава «Поп»).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Примечательно, что “у нищих, у солдатиков не спрашивали странники, как им — легко ли, трудно ли живётся на Руси”, потому что “солдаты шилом бреются, солдаты дымом греются, какое счастье тут?”. Действительно, какое счастье может быть у человека, оторванного на многие годы от семьи, лишённого тепла домашнего очага? Работая над главой «Поп», обратим внимание учащихся на слова сельского священника: “Деревни наши бедные, а в них крестьяне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хворые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женщины печальницы, кормилицы, поилицы, рабыни,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богомолицы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труженицы вечные…” Здесь опять косвенно звучит тема нищего дома, семьи, в которой зачастую на женщину ложатся самые тяжёлые обязанности.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Позднее, в главе «Крестьянка» “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многокручинная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... многострадальная” Матрёна Тимофеевна скажет: “Дай Бог с работой справиться… поешь — когда останется от старших да от деточек, уснёшь — когда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больна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”. В поисках примет неустроенного быта,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несложившихся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семейных отношений десятиклассники могут обратить внимание на эпизод разговора двух старух, которым “домой идти тошнее, чем на каторгу”, потому что родичи над ними измываются («Пьяная ночь»); на упрёк, брошенный учёным “барином” Павлушей Веретенниковым русским крестьянам, которые “пьют до одурения”: в результате пьянства “плачут дети малые, тоскуют жёны, матери — легко ли из питейного дозваться мужиков?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”(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«Пьяная ночь»).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Вдумчиво работая с текстом,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Times" w:eastAsia="Times New Roman" w:hAnsi="Times" w:cs="Times"/>
          <w:b/>
          <w:bCs/>
          <w:i/>
          <w:iCs/>
          <w:color w:val="6F3F01"/>
          <w:lang w:eastAsia="ru-RU"/>
        </w:rPr>
        <w:t>учащиеся увидят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однако, и другие детали, свидетельствующие о том,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Times" w:eastAsia="Times New Roman" w:hAnsi="Times" w:cs="Times"/>
          <w:b/>
          <w:bCs/>
          <w:i/>
          <w:iCs/>
          <w:color w:val="6F3F01"/>
          <w:lang w:eastAsia="ru-RU"/>
        </w:rPr>
        <w:t>что многим крестьянам свойственны и искренние сердечные привязанности, и забота о семье, и стремление хоть как-то украсить нищий быт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Вспомним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Вавилу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пропившегося “до грошика” и убивающегося о том, что он не может купить любимой внучке “козловые ботиночки” («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Сельская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ярмонка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»), или “каменотёса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олончанина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плечистого, молодого”, который много работает и с законной гордостью говорит: “И я живу — не жалуюсь… с жёнкой, с матушкой не знаем мы нужды” («Счастливые»). Да и сами правдоискатели после недолгих странствований уже соскучились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своим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близким, “им крепко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захотелося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скорей попасть домой” («Пьяная ночь»). Не может не вызвать у читателя доброй улыбки и землепашец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Яким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Нагой, который, по его собственному признанию, “до смерти работает, до полусмерти пьёт”, но при этом имеет пристрастие к “картиночкам”, покупает их для сына и с удовольствием рассматривает вместе с мальчиком. Во время пожара этот чудак пытается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спасти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прежде всего именно картинки, а не накопленные за всю тяжкую трудовую жизнь “целковых тридцать пять” и потом с гордостью вешает их в новую избу («Пьяная ночь»).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с какой благодарностью через много лет вспоминает Матрёна Тимофеевна Корчагина своих дружных, непьющих родителей, их заботу о себе: она в детстве “за батюшкой, за матушкой, как у Христа за пазухой, жила”; по утрам отец “будил дочурку ласкою”, а матушка, бывало, управится с домашней работой и идёт к дочке — “не будит — пуще кутает: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«Спи, милая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касатушка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спи, силу запасай!»” («Крестьянка»).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Добрые воспоминания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остаются у героини главы «Крестьянка» и о деде Савелии, единственном человеке “из всей семейки мужниной”, который жалел молодую женщину. И хотя старик повинен в смерти малолетнего сына Матрёны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Дёмушки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мать, страдающая по ребёнку, находит в себе силы простить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Савелия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прежде всего потому, что он всегда любил её как родную, заботился о попавшей “с девичьей холи в ад” страдалице, ласково называл “внученькой”.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Обращаясь к образу Матрёны Тимофеевны, отвечая на вопрос, каково значение дома и семьи в жизни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героини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D1646F">
        <w:rPr>
          <w:rFonts w:ascii="Times" w:eastAsia="Times New Roman" w:hAnsi="Times" w:cs="Times"/>
          <w:b/>
          <w:bCs/>
          <w:i/>
          <w:iCs/>
          <w:color w:val="6F3F01"/>
          <w:lang w:eastAsia="ru-RU"/>
        </w:rPr>
        <w:t>у</w:t>
      </w:r>
      <w:proofErr w:type="gramEnd"/>
      <w:r w:rsidRPr="00D1646F">
        <w:rPr>
          <w:rFonts w:ascii="Times" w:eastAsia="Times New Roman" w:hAnsi="Times" w:cs="Times"/>
          <w:b/>
          <w:bCs/>
          <w:i/>
          <w:iCs/>
          <w:color w:val="6F3F01"/>
          <w:lang w:eastAsia="ru-RU"/>
        </w:rPr>
        <w:t>чащиеся</w:t>
      </w:r>
      <w:proofErr w:type="spellEnd"/>
      <w:r w:rsidRPr="00D1646F">
        <w:rPr>
          <w:rFonts w:ascii="Times" w:eastAsia="Times New Roman" w:hAnsi="Times" w:cs="Times"/>
          <w:b/>
          <w:bCs/>
          <w:i/>
          <w:iCs/>
          <w:color w:val="6F3F01"/>
          <w:lang w:eastAsia="ru-RU"/>
        </w:rPr>
        <w:t xml:space="preserve"> обратят внимание прежде всего на расхождение в оценке положения крестьянки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людьми со стороны (“ославили счастливицей, прозвали губернаторшей”, “есть в селе Клину: корова холмогорская, не баба!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Доброумнее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глаже — бабы нет”) и самой Корчагиной (“дважды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погорели мы… Бог сибирской язвою нас трижды посетил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Потуги лошадиные несли мы; погуляла я, как мерин, в бороне”, в солдаты уже взяли одного из пятерых сыновей).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Десятиклассники отметят, что жизнь крестьянки изобилует многими бедами и трудностями, но именно муж, дети — это то, что спасает героиню.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Стоит вспомнить хотя бы её слова: “Зимой пришёл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Филиппушка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принёс платочек шёлковой да прокатил на саночках в Екатеринин день, и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горя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словно не было!” А с какой любовью более чем через двадцать лет замужества говорит Матрёна Тимофеевна о супруге: “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правда, что и мужа-то такого, как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Филиппушка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со свечкой поискать”.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1646F">
        <w:rPr>
          <w:rFonts w:ascii="Times" w:eastAsia="Times New Roman" w:hAnsi="Times" w:cs="Times"/>
          <w:b/>
          <w:bCs/>
          <w:i/>
          <w:iCs/>
          <w:color w:val="6F3F01"/>
          <w:lang w:eastAsia="ru-RU"/>
        </w:rPr>
        <w:t>Учащиеся приведут и другие аргументы, подтверждающие главенствующую роль семьи в жизни героини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она, будучи беременной, отправляется в город к губернатору, чтобы вызволить мужа, “кормильца и родителя”, несправедливо отданного в солдаты; она тоскует по погибшему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Дёмушке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(“уж двадцать лет, как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Дёмушка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дерновым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одеялечком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прикрыт, — всё жаль сердечного!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Молюсь о нём, в рот яблока до Спаса не беру”), а когда “неправедные судьи” обвиняют её в гибели ребёнка и лекарь начинает резать тело младенца, героиня проклинает “злодеев, палачей”, не испугавшись возможного наказания; она же добровольно ложится под плети вместо сына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Федотушки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(жалостливый Федот, карауливший деревенское стадо, увидев голодную волчицу, которую в логове ждут волчата, “бросил ей овцу”);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беседуя со странниками, Матрёна откровенно сознаётся: “Всю силу, Богом данную, в работу полагаю я, всю в деточек любовь!” По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прошествии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нескольких лет со времени похода к губернатору за правдой крестьянка, испытавшая много притеснений в “большущей, сварливой” семье свёкра и свекрови, с теплотой вспоминает, как в знак благодарности за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вызволение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мужа из рекрутчины ей “поклонился… свёкор-батюшка,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поклонилася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мать-свекровушка, деверья-зятья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поклонилися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поклонилися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повинилися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!” Женщина готова простить им “обиды смертные” ради сохранения мира в семье.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в произведении Некрасова читатель знакомится и с другими семьями.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Times" w:eastAsia="Times New Roman" w:hAnsi="Times" w:cs="Times"/>
          <w:b/>
          <w:bCs/>
          <w:i/>
          <w:iCs/>
          <w:color w:val="6F3F01"/>
          <w:lang w:eastAsia="ru-RU"/>
        </w:rPr>
        <w:t>Учащимся предлагается сравнить жизнь двух помещиков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Гаврилы Афанасьевича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Оболта-Оболдуева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(глава «Помещик») и князя Утятина (глава «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Последыш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»).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Оболт-Оболдуев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сожалеет о временах крепостничества, когда помещик, обращаясь к своим крестьянам, мог сказать: “Кого хочу — помилую, кого хочу — казню. Закон — моё желание! Кулак — моя полиция!” Конечно, такая позиция героя главы не может вызвать понимания у читателя, однако “крестьяне добродушные” с интересом слушают исповедь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Оболта-Оболдуева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том, что он крестьян “карал — любя”, что бывал “строг по времени, а впрочем, больше ласкою… привлекал сердца”, относился к крестьянам “по-отечески”.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признанию помещика, не только жену и детей он считал семьёй, но и своих крестьян: он в пасхальное воскресенье “со всей своею вотчиной христосовался сам”, его домашние, не брезгуя, целовались “с последним мужиком”, разговлялись вместе с крестьянами за одним столом (правда, поэт-демократ с иронией вкладывает в уста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Оболта-Оболдуева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реплику о том, что после праздничных церковных служб в господских хоромах, где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присутствовали — с благоволения хозяев — и крестьяне, “страдало обоняние” и “сбивали после с вотчины баб отмывать полы”; а семеро правдоискателей про себя замечают: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“Колом сбивал их, что ли, ты молиться в барский дом?”).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Отпуская мужика “с весны… на чужую сторону” для заработков, помещик и его близкие с нетерпением ждали возвращения крестьян с гостинцами, которые те приносили господам добровольно, “поверх барщины, холста, яиц и живности”, беседовали с ними, слушали рассказы “про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чужедальны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стороны, про Петербург, про Астрахань, про Киев, про Казань”, наливали по чарке. Конечно, здесь звучит ирония: жалея ушедшее время,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герой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прежде всего тоскует об утраченных привилегиях, однако, повествуя странникам о своей счастливой жизни отца-помещика, заботящегося о крепостных, он абсолютно уверен в своей искренности и правоте. Поэтому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Times" w:eastAsia="Times New Roman" w:hAnsi="Times" w:cs="Times"/>
          <w:b/>
          <w:bCs/>
          <w:i/>
          <w:iCs/>
          <w:color w:val="6F3F01"/>
          <w:lang w:eastAsia="ru-RU"/>
        </w:rPr>
        <w:t>сердобольным правдоискателям жаль зарыдавшего Гаврилу Афанасьевича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они “чуть тоже не заплакали”, понимая, что порвавшаяся цепь крепостного права ударила “одним концом по барину, другим по мужику!”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2124075"/>
            <wp:effectExtent l="0" t="0" r="9525" b="0"/>
            <wp:wrapSquare wrapText="bothSides"/>
            <wp:docPr id="3" name="Рисунок 3" descr="Иллюстрация художника Давида Хайкина к поэме «Мороз, Красный нос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ллюстрация художника Давида Хайкина к поэме «Мороз, Красный нос»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 если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Оболту-Оболдуеву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крестьяне — по доброте душевной — в чём-то сочувствуют, то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к князю Утятину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который, имея “богатство непомерное, чин важный, род вельможеский, весь век чудил, дурил”,</w:t>
      </w:r>
      <w:r w:rsidRPr="00D1646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1646F">
        <w:rPr>
          <w:rFonts w:ascii="Times" w:eastAsia="Times New Roman" w:hAnsi="Times" w:cs="Times"/>
          <w:b/>
          <w:bCs/>
          <w:i/>
          <w:iCs/>
          <w:color w:val="6F3F01"/>
          <w:lang w:eastAsia="ru-RU"/>
        </w:rPr>
        <w:t>отношение иное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Этот персонаж главы «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Последыш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окружённый “детьми и приживалками”, которых автор поэмы с усмешкой называет “свитой”, на самом деле обречён на одиночество и близкую смерть (о том, что “скончался старый князь”, читатель узнаёт в конце главы). Сыновья, их жёны и дети ублажают выжившего из ума старика, презрительно именуемого крестьянами “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Последышем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”, только потому, что боятся лишиться наследства. Вся семья Утятина с нетерпением ждёт смерти некогда могущественного и грозного помещика, а его бывшие крепостные, узнав о смерти тирана и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самодура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радостно и облегчённо вздыхают... Не правда ли, Утятин чем-то напоминает старую барыню из повести И.С. Тургенева «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Муму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чей день, “нерадостный и ненастный, давно прошёл”, а “вечер… был чернее ночи”?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646F">
        <w:rPr>
          <w:rFonts w:ascii="Times" w:eastAsia="Times New Roman" w:hAnsi="Times" w:cs="Times"/>
          <w:b/>
          <w:bCs/>
          <w:i/>
          <w:iCs/>
          <w:color w:val="6F3F01"/>
          <w:lang w:eastAsia="ru-RU"/>
        </w:rPr>
        <w:t>Полагаю, что урок, посвящённый анализу “мысли семейной” в поэме «Кому на Руси жить хорошо», можно закончить обращением к главе «Пир — на весь мир»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где читатель знакомится с очень интересным персонажем — Григорием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Добросклоновым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Для него и его старшего брата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Саввушки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сыновей сельского полунищего дьячка и рано умершей батрачки, настоящей семьёй стали жители деревни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Вахлачина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именно они, а не “лёгкого нрава” отец, который “весь тратился на поиски, где выпить, где поесть”, “делились хлебушком” с голодными детьми, говорили добрые слова, помогали сиротам, чем могли. Поэтому на пожелание </w:t>
      </w:r>
      <w:proofErr w:type="spell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Власа</w:t>
      </w:r>
      <w:proofErr w:type="spell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Григорию, талантливому поэту, слагающему песни о народной жизни: “и серебра и золотца… умную, здоровую жену”, юноша “из сердца самого” отвечает: “Не надо мне ни серебра, ни золота, а дай Господь, чтоб землякам моим и каждому крестьянину жилось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вольготно-весело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всей святой Руси!” Именно о всеобщем крестьянском братстве, о единой семье </w:t>
      </w:r>
      <w:proofErr w:type="gramStart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угнетённых</w:t>
      </w:r>
      <w:proofErr w:type="gramEnd"/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для которых заботливой матушкой-кормилицей станет вся Русь, мечтает молодой семинарист. Наивная, неосуществимая, но какая светлая мечта!</w:t>
      </w:r>
    </w:p>
    <w:p w:rsidR="00D1646F" w:rsidRPr="00D1646F" w:rsidRDefault="00D1646F" w:rsidP="00D164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1646F">
        <w:rPr>
          <w:rFonts w:ascii="Verdana" w:eastAsia="Times New Roman" w:hAnsi="Verdana" w:cs="Times New Roman"/>
          <w:color w:val="717100"/>
          <w:sz w:val="48"/>
          <w:szCs w:val="48"/>
          <w:lang w:eastAsia="ru-RU"/>
        </w:rPr>
        <w:t>П</w:t>
      </w:r>
      <w:r w:rsidRPr="00D1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одводя итоги семинара, следует вспомнить, что “мысль семейная” — одна из важных проблем, рассматриваемых в литературе XIX века: ученики уже обращались к творчеству А.Н. Островского («Гроза»), И.С. Тургенева («Отцы и дети»), И.А. Гончарова («Обломов»), им предстоит знакомство с произведениями Ф.М. Достоевского, Л.Н. Толстого, так что есть достаточное количество литературного материала для продолжения исследования по отмеченной проблеме.</w:t>
      </w:r>
      <w:proofErr w:type="gramEnd"/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D1646F"/>
    <w:rsid w:val="00123995"/>
    <w:rsid w:val="004A3CBF"/>
    <w:rsid w:val="009C7992"/>
    <w:rsid w:val="00D1646F"/>
    <w:rsid w:val="00DD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6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6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6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64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46F"/>
  </w:style>
  <w:style w:type="paragraph" w:styleId="a3">
    <w:name w:val="Normal (Web)"/>
    <w:basedOn w:val="a"/>
    <w:uiPriority w:val="99"/>
    <w:semiHidden/>
    <w:unhideWhenUsed/>
    <w:rsid w:val="00D1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92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6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583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2223</Words>
  <Characters>12676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Лариса Торопчина</vt:lpstr>
      <vt:lpstr>“Несу свой крест с терпением, живу… а как?..”</vt:lpstr>
      <vt:lpstr>    “Мысль семейная” в поэме Н.А. Некрасова «Кому на Руси жить хорошо»</vt:lpstr>
    </vt:vector>
  </TitlesOfParts>
  <Company>Microsoft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2014-02-15T15:32:00Z</dcterms:created>
  <dcterms:modified xsi:type="dcterms:W3CDTF">2014-02-15T15:50:00Z</dcterms:modified>
</cp:coreProperties>
</file>