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6" w:rsidRPr="00BB6CEE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color w:val="FF0000"/>
          <w:sz w:val="20"/>
          <w:szCs w:val="20"/>
          <w:lang w:eastAsia="ru-RU"/>
        </w:rPr>
      </w:pPr>
      <w:r w:rsidRPr="00BB6CEE">
        <w:rPr>
          <w:rFonts w:ascii="Times New Roman" w:eastAsia="Times New Roman" w:hAnsi="Times New Roman" w:cs="Aharoni"/>
          <w:b/>
          <w:color w:val="FF0000"/>
          <w:sz w:val="20"/>
          <w:szCs w:val="20"/>
          <w:lang w:eastAsia="ru-RU"/>
        </w:rPr>
        <w:t>Иллюстрации к басням И. А. Крылова</w:t>
      </w:r>
    </w:p>
    <w:p w:rsidR="00712A66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12A66" w:rsidRPr="00BB6CEE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B6CE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Среди несомненных шедевров, которыми столь богато и разносторонне представлено живописное и графическое наследие Валентина Александровича Серова, серия его иллюстраций к басням И. А. Крылова занимает большое и важное место.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 работал над серией в течение шестнадцати лет (с 1895 по 1911 год) и особенно интенсивно — в последние годы жизни.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этой работы явилось большое количество вполне законченных произведений, которые, являясь превосходными иллюстрациями к басням И. А. Крылова, имеют в то же время большую самостоятельную художественную ценность.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То, что В. А. Серов обратился к басням, не было неожиданностью, его непременно должен был привлечь их острый юмор, который очень ценил художник в жизни. Кроме того, Серов с детства любил животных, в их поведении находил много сходства с характером поведения людей. Художник постоянно наблюдал за ними, рисовал их, о чем свидетельствуют многочисленные зарисовки в альбомах разных лет.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В 1895 году А. И. Мамонтов задумал издать басни И. А. Крылова с иллюстрациями В. А. Серова. Он любезно предложил художнику сделать несколько рисунков для этого издания. Сначала А. И. Мамонтов предполагал включить в издание все басни, но потом решил ограничиться лишь наиболее популярными.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Издание решено было назвать «Двенадцать рисунков В. А. Серова на басни И. А. Крылова» и составить его из следующих двенадцати листов: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«Обоз», «Ворона и Лисица», «Мельник», «Волк и Журавль», «Тришкин кафтан», «Квартет», «Крестьянин и Разбойник», «Ворона», «Лев и Волк», «Осел и Мужик», «Мартышка и очки», «Щука».</w:t>
      </w:r>
      <w:proofErr w:type="gramEnd"/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над рисунками к басням увлекла Серова, и, хотя издание не было осуществлено, художник сделал большое количество великолепных зарисовок и законченных иллюстраций *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самого начала перед Серовым встала трудная задача — не только создать вполне определенные художественные образы, но и передать специфику басенного повествования. А для этого необходим был особый художественный язык. Ведь басня — это беглая живая зарисовка действительности, заключающая в себе обычно нравоучительный смысл. Писатель-баснописец подмечает в жизни бытовые курьезы, промахи, смешные стороны жизни, человеческие пороки и недостатки и, выливая в басенную форму, по-своему заостряет их, преувеличивает.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Крылов высмеял отрицательные человеческие качества, перенеся их на животных. При этом он нарочно сгустил краски, чтобы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побольнее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ударить по человеческому самолюбию, чтобы подчеркнуть, усилить назидательный смысл, вытекающий из той или иной ситуации.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Крылов не случайно избрал именно басню своим оружием в борьбе с человеческими пороками; мудрая простота ее содержания и юмористический прием повествования доступны любому читателю, легко им усваиваются. Язык басни, близкий к народному языку пословиц и поговорок, хорошо запоминается.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Серов, как никто другой, понимал специфику басенного повествования. В результате многолетних упорных и неутомимых поисков он нашел свою простую, меткую форму рассказа, обогащенную юмором и созвучную языку басни.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сразу удалось художнику добиться той художественной законченности формы и той смысловой емкости, которые нужны были для басенной иллюстрации.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Начиная с 1896 года он упорно стремится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найти свой изобразительный «басенный язык», но окончательно находит его лишь в поздних иллюстрациях.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 тщательно отбирает в басне главное и передает его скупыми художественными средствами. Так, постепенно, он совсем отказывается от тона, светотени и тех подробностей, какие встречаются в таких начальных листах, как «Волк и Пастухи», «Три мужика», «Вороненок». Позднее он работает только карандашом, акцентируя и заостряя интересующие его детали, выявляя в рисунке наиболее характерные черты нарицательных образов басен.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 на первых порах художник еще довольно подробен. Он отказывается пока только от живописных приемов в графике. Это заметно в подходе к басне «Три мужика», рисунок которой носит жанровый характер. Обыкновенная жанровая сценка (изображены три мужика за ужином в деревенской избе) еще и конкретна и многословна. В ней недостаточно подчеркнуто главное, едва заметна ирония. То же самое можно сказать и о рисунке «Вороненок». Он еще громоздкий, сложный, недостаточно лаконичный.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Упомянутые работы передают только лишь содержание басен. Серову же хотелось добиться того, чтобы иллюстрации имели еще и самостоятельную гротесковую выразительность. А для этого рисовать надо было проще, лаконичнее и, вместе с тем, острее. Вот почему большая часть первоначально задуманных композиций много раз перерисовывалась,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упрощаясь и заостряясь.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Так, постепенно перерабатываясь, в корне изменилась композиция «Квартета». В новой композиции Серов расположил зверей в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обратном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порядке—справа налево, и такая композиция показалась ему более удачной. Кроме того, художник изменил облик каждого зверя, переработал его позу, движение, ужимки; сделал его более комичным. В результате получилась не просто жанровая сценка, а возникли басенные образы, сквозь которые стал наиболее явственно проступать назидательный смысл. Серов подчеркнул в рисунках самое характерное—то, что вообще свойственно тому или иному зверю. Это — уже новые черты </w:t>
      </w:r>
      <w:proofErr w:type="spell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серовского</w:t>
      </w:r>
      <w:proofErr w:type="spell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метода, они и определили его дальнейшие поиски.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Работая над баснями, Серов постоянно использовал свои многочисленные альбомы, в которых уже имелись зарисовки нужных ему животных. Он любил и хорошо знал животных, а потому смог дать им довольно меткие характеристики. Изображал ли он волка (лист «Волк и Журавль») или лисицу у виноградной лозы (лист «Лисица и виноград») — в любом конкретном случае заметно, что художник внимательно и долго изучал характер каждого зверя. Вот почему так верно обрисовал он животных в листе «Мор зверей» — льва, выделяющегося среди других зверей своей величественной, гордой осанкой, изворачивающуюся перед львом лисичку, оскалившихся волков и безобидного простодушного вола, которого звери «за грехи» намереваются принести в жертву.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другом листе («Лев и Волк») изображен рассерженный могучий царь зверей, грозно смотрящий вслед понуро плетущемуся волку, который посмел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урвать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кусочек от его добычи. Очень скупыми средствами, почти одной линией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охарактеризованы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лев и волк. Выразительны их позы.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менее убедителен и по-своему интересен лист «Лисица и виноград». Хитроумная лисонька, кокетливо изогнувшись, тихо ластится к виноградной лозе. Плутовка </w:t>
      </w:r>
      <w:proofErr w:type="spell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выжидательно</w:t>
      </w:r>
      <w:proofErr w:type="spell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смотрит на кисть винограда, висящую, увы, слишком высоко.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Образы всех этих зверей удались художнику не сразу. Он бесконечно переносил при помощи тонкой прозрачной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найденный им рисунок с одного листа на другой, оставляя на новом листе, лишь те детали, которые, по его мнению, были наиболее удачны. Он усиливал эти детали, упрощая и обобщая предыдущую композицию, оттачивая линию, работая над объемом.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Несмотря на тщательную проработку каждого рисунка, штрихи и линии его никогда не производили впечатления </w:t>
      </w:r>
      <w:proofErr w:type="spell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засушенности</w:t>
      </w:r>
      <w:proofErr w:type="spell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. Упорный свой труд художник всегда умел скрыть за кажущейся непринужденностью и свободой рисунка.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работал Серов над баснями «Волк и Журавль» (начиная с акварельной заливки и перового рисунка и кончая лаконичным карандашным рисунком), «Лев и Волк» (от раннего тонового акварельного рисунка вплоть до последнего карандашного максимально упрощенного варианта), «Тришкин кафтан» (от натурной зарисовки до предельно утрированного образа).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Такой же основательной переработке подверглась и басня «Ворона» (лист «Ворона в павлиньих перьях»). Художник решает тему предельно скупо, изображая вырядившуюся в павлиньи перья ворону, шагающую </w:t>
      </w:r>
      <w:proofErr w:type="gram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комично-важно</w:t>
      </w:r>
      <w:proofErr w:type="gram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высоко подняв голову, и павлинов, смотрящих на нее высокомерно и неприязненно, как на самозванку в их обществе. Здесь бесподобно дана характеристика и вороны и павлинов.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удачнее оказался лист «Мартышка и очки». Кажется, нельзя решить задачу более остро, более экономно. Мартышка, которая так своеобразно «распорядилась» своими очками, — единственная фигура, которая изображена на листе.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Рисунки В. А. Серова к басням И. А. Крылова — подлинно выдающиеся произведения, которые, отталкиваясь от литературного таланта Крылова-баснописца, обрели глубоко самостоятельное значение. Они ценны сами по себе. В зрительной форме художник выявил в них то, что хотел сказать писатель словом. Серов передал и глубоко народный юмор </w:t>
      </w:r>
      <w:proofErr w:type="spell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крыловских</w:t>
      </w:r>
      <w:proofErr w:type="spell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басен, заключающий в себе остроту и меткость видения жизни и особенности </w:t>
      </w:r>
      <w:proofErr w:type="spell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крыловского</w:t>
      </w:r>
      <w:proofErr w:type="spellEnd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языка, близкого к разговорной речи, — все то, что делает басни Крылова подлинно народными литературными произведениями.</w:t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A66" w:rsidRPr="00E570C1" w:rsidRDefault="00712A66" w:rsidP="00712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proofErr w:type="spellStart"/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Тахтарева</w:t>
      </w:r>
      <w:proofErr w:type="spellEnd"/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A66" w:rsidRPr="00E570C1" w:rsidRDefault="00712A66" w:rsidP="00712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настоящем издании открыток воспроизводятся лишь некоторые из этих листов, а также те, что не предназначались для Мамонтовского издания. Эти рисунки были выполнены в разное время, начиная с 1895 года и кончая 1911 годом.</w:t>
      </w:r>
    </w:p>
    <w:p w:rsidR="00712A66" w:rsidRPr="00E570C1" w:rsidRDefault="00712A66" w:rsidP="00712A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314575"/>
            <wp:effectExtent l="19050" t="0" r="0" b="0"/>
            <wp:docPr id="216" name="BLOGGER_PHOTO_ID_5131983944501443570" descr="http://4.bp.blogspot.com/_vYPIDwOMhm4/Rzh4NQUEO_I/AAAAAAAAE08/LjkSpaFIbz0/s400/Serov008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83944501443570" descr="http://4.bp.blogspot.com/_vYPIDwOMhm4/Rzh4NQUEO_I/AAAAAAAAE08/LjkSpaFIbz0/s400/Serov008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Лисица и виноград. Бумага, графитный карандаш. 22,2х35,5 см. Государственная Третьяковская галерея</w:t>
      </w: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324100"/>
            <wp:effectExtent l="19050" t="0" r="0" b="0"/>
            <wp:docPr id="217" name="BLOGGER_PHOTO_ID_5131983738343013346" descr="http://4.bp.blogspot.com/_vYPIDwOMhm4/Rzh4BQUEO-I/AAAAAAAAE00/Mroj3YXFua4/s400/Serov00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83738343013346" descr="http://4.bp.blogspot.com/_vYPIDwOMhm4/Rzh4BQUEO-I/AAAAAAAAE00/Mroj3YXFua4/s400/Serov00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 в старости</w:t>
      </w: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371725"/>
            <wp:effectExtent l="19050" t="0" r="0" b="0"/>
            <wp:docPr id="218" name="BLOGGER_PHOTO_ID_5131983618083929042" descr="http://4.bp.blogspot.com/_vYPIDwOMhm4/Rzh36QUEO9I/AAAAAAAAE0s/HUoG2Oi0pz4/s400/Serov008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83618083929042" descr="http://4.bp.blogspot.com/_vYPIDwOMhm4/Rzh36QUEO9I/AAAAAAAAE0s/HUoG2Oi0pz4/s400/Serov008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 и волк. Бумага, графитный карандаш, тушь, перо. 26,8х 42,5 см. Государственная Третьяковская галерея</w:t>
      </w: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343150"/>
            <wp:effectExtent l="19050" t="0" r="0" b="0"/>
            <wp:docPr id="219" name="BLOGGER_PHOTO_ID_5131983330321120194" descr="http://1.bp.blogspot.com/_vYPIDwOMhm4/Rzh3pgUEO8I/AAAAAAAAE0k/bOiiT6tPIvg/s400/Serov00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83330321120194" descr="http://1.bp.blogspot.com/_vYPIDwOMhm4/Rzh3pgUEO8I/AAAAAAAAE0k/bOiiT6tPIvg/s400/Serov00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Квартет. 1895-1898 гг. Бумага, графитный карандаш. 22,1х35,5 см. Государственный литературный музей. Москва.</w:t>
      </w: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352675"/>
            <wp:effectExtent l="19050" t="0" r="0" b="0"/>
            <wp:docPr id="220" name="BLOGGER_PHOTO_ID_5131983137047591858" descr="http://4.bp.blogspot.com/_vYPIDwOMhm4/Rzh3eQUEO7I/AAAAAAAAE0c/DipKYwbFaZM/s400/Serov007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83137047591858" descr="http://4.bp.blogspot.com/_vYPIDwOMhm4/Rzh3eQUEO7I/AAAAAAAAE0c/DipKYwbFaZM/s400/Serov007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Тришкин кафтан. Бумага, графитный карандаш. 19х30 см. Собрание Н.А. Соколова</w:t>
      </w: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638425"/>
            <wp:effectExtent l="19050" t="0" r="0" b="0"/>
            <wp:docPr id="221" name="BLOGGER_PHOTO_ID_5131977742568668018" descr="http://4.bp.blogspot.com/_vYPIDwOMhm4/RzhykQUEO3I/AAAAAAAAEz8/0ZuUEnqsxyE/s400/Serov004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77742568668018" descr="http://4.bp.blogspot.com/_vYPIDwOMhm4/RzhykQUEO3I/AAAAAAAAEz8/0ZuUEnqsxyE/s400/Serov004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К басне "Щука". 1896 г.</w:t>
      </w: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486025"/>
            <wp:effectExtent l="19050" t="0" r="0" b="0"/>
            <wp:docPr id="222" name="BLOGGER_PHOTO_ID_5131977476280695634" descr="http://2.bp.blogspot.com/_vYPIDwOMhm4/RzhyUwUEO1I/AAAAAAAAEzs/BvFmlxSYX50/s400/Serov007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77476280695634" descr="http://2.bp.blogspot.com/_vYPIDwOMhm4/RzhyUwUEO1I/AAAAAAAAEzs/BvFmlxSYX50/s400/Serov007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 зверей. Бумага, итальянский карандаш. 26,7х42,5 см. Государственная Третьяковская галерея</w:t>
      </w:r>
    </w:p>
    <w:p w:rsidR="00712A66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552700"/>
            <wp:effectExtent l="19050" t="0" r="0" b="0"/>
            <wp:docPr id="223" name="BLOGGER_PHOTO_ID_5131977334546774850" descr="http://1.bp.blogspot.com/_vYPIDwOMhm4/RzhyMgUEO0I/AAAAAAAAEzk/y9723z3pYHI/s400/Serov007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77334546774850" descr="http://1.bp.blogspot.com/_vYPIDwOMhm4/RzhyMgUEO0I/AAAAAAAAEzk/y9723z3pYHI/s400/Serov007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"Мартышка и очки". Бумага, графитный и чётный карандаш. 26,7х42,5 см. Государственная Третьяковская галерея.</w:t>
      </w:r>
    </w:p>
    <w:p w:rsidR="00712A66" w:rsidRDefault="00712A66" w:rsidP="00712A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0" cy="2419350"/>
            <wp:effectExtent l="19050" t="0" r="0" b="0"/>
            <wp:docPr id="224" name="BLOGGER_PHOTO_ID_5131977244352461618" descr="http://4.bp.blogspot.com/_vYPIDwOMhm4/RzhyHQUEOzI/AAAAAAAAEzc/b_Cc5iqBI2s/s400/Serov007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1977244352461618" descr="http://4.bp.blogspot.com/_vYPIDwOMhm4/RzhyHQUEOzI/AAAAAAAAEzc/b_Cc5iqBI2s/s400/Serov007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66" w:rsidRPr="00E570C1" w:rsidRDefault="00712A66" w:rsidP="00712A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0C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Ворона в павлиньих перьях. К басне "Ворона". Бумага, графитный карандаш. 26,6х42,3 см Государственный Русский музей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2A66"/>
    <w:rsid w:val="004A3CBF"/>
    <w:rsid w:val="00712A66"/>
    <w:rsid w:val="00970D2B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A66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ing-category">
    <w:name w:val="subheading-category"/>
    <w:basedOn w:val="a0"/>
    <w:rsid w:val="00712A66"/>
  </w:style>
  <w:style w:type="character" w:styleId="a3">
    <w:name w:val="Hyperlink"/>
    <w:basedOn w:val="a0"/>
    <w:uiPriority w:val="99"/>
    <w:unhideWhenUsed/>
    <w:rsid w:val="00712A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0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091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vYPIDwOMhm4/Rzh36QUEO9I/AAAAAAAAE0s/HUoG2Oi0pz4/s1600-h/Serov008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1.bp.blogspot.com/_vYPIDwOMhm4/RzhyMgUEO0I/AAAAAAAAEzk/y9723z3pYHI/s1600-h/Serov007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4.bp.blogspot.com/_vYPIDwOMhm4/Rzh3eQUEO7I/AAAAAAAAE0c/DipKYwbFaZM/s1600-h/Serov007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2.bp.blogspot.com/_vYPIDwOMhm4/RzhyUwUEO1I/AAAAAAAAEzs/BvFmlxSYX50/s1600-h/Serov0076.jpg" TargetMode="External"/><Relationship Id="rId20" Type="http://schemas.openxmlformats.org/officeDocument/2006/relationships/hyperlink" Target="http://4.bp.blogspot.com/_vYPIDwOMhm4/RzhyHQUEOzI/AAAAAAAAEzc/b_Cc5iqBI2s/s1600-h/Serov007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4.bp.blogspot.com/_vYPIDwOMhm4/Rzh4BQUEO-I/AAAAAAAAE00/Mroj3YXFua4/s1600-h/Serov008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1.bp.blogspot.com/_vYPIDwOMhm4/Rzh3pgUEO8I/AAAAAAAAE0k/bOiiT6tPIvg/s1600-h/Serov0080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4.bp.blogspot.com/_vYPIDwOMhm4/Rzh4NQUEO_I/AAAAAAAAE08/LjkSpaFIbz0/s1600-h/Serov008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_vYPIDwOMhm4/RzhykQUEO3I/AAAAAAAAEz8/0ZuUEnqsxyE/s1600-h/Serov004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1416</Words>
  <Characters>8074</Characters>
  <Application>Microsoft Office Word</Application>
  <DocSecurity>0</DocSecurity>
  <Lines>67</Lines>
  <Paragraphs>18</Paragraphs>
  <ScaleCrop>false</ScaleCrop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2014-04-25T14:51:00Z</dcterms:created>
  <dcterms:modified xsi:type="dcterms:W3CDTF">2014-04-25T14:57:00Z</dcterms:modified>
</cp:coreProperties>
</file>