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AA503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Игорь Сухих</w:t>
      </w:r>
    </w:p>
    <w:p w:rsidR="00AA5031" w:rsidRPr="00AA5031" w:rsidRDefault="00AA5031" w:rsidP="00AA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6.25pt;height:.4pt" o:hrpct="0" o:hrstd="t" o:hrnoshade="t" o:hr="t" fillcolor="#bf0000" stroked="f"/>
        </w:pic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AA5031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Серебряный век: лики модернизма</w:t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b/>
          <w:bCs/>
          <w:color w:val="BF0000"/>
          <w:sz w:val="20"/>
          <w:szCs w:val="20"/>
          <w:lang w:eastAsia="ru-RU"/>
        </w:rPr>
        <w:t xml:space="preserve">Представляем вашему вниманию главы из нового учебника И.Н. Сухих для 11-го класса. Он продолжает линию, начатую учебником для 10-го класса, который совсем недавно получил гриф </w:t>
      </w:r>
      <w:proofErr w:type="spellStart"/>
      <w:r w:rsidRPr="00AA5031">
        <w:rPr>
          <w:rFonts w:ascii="Verdana" w:eastAsia="Times New Roman" w:hAnsi="Verdana" w:cs="Times New Roman"/>
          <w:b/>
          <w:bCs/>
          <w:color w:val="BF0000"/>
          <w:sz w:val="20"/>
          <w:szCs w:val="20"/>
          <w:lang w:eastAsia="ru-RU"/>
        </w:rPr>
        <w:t>Минобрнауки</w:t>
      </w:r>
      <w:proofErr w:type="spellEnd"/>
      <w:r w:rsidRPr="00AA5031">
        <w:rPr>
          <w:rFonts w:ascii="Verdana" w:eastAsia="Times New Roman" w:hAnsi="Verdana" w:cs="Times New Roman"/>
          <w:b/>
          <w:bCs/>
          <w:color w:val="BF0000"/>
          <w:sz w:val="20"/>
          <w:szCs w:val="20"/>
          <w:lang w:eastAsia="ru-RU"/>
        </w:rPr>
        <w:t>. Читатели «Литературы» уже оценили это учебное пособие, написанное ярко, неординарно, интересно — его фрагменты мы печатали в уходящем году. Новый учебник по литературе ХХ века ещё только готовится к выходу в издательстве «Академия», а мы имеем возможность познакомиться с ним одними из первых.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AA5031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Имя и оценки: ренессанс или упадок?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“</w:t>
      </w:r>
      <w:proofErr w:type="gramStart"/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В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ерно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определяйте слова, и вы освободите мир от половины недоразумений”, — утверждал французский философ Рене Декарт. Слово, определение, эпитет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серебряный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витало в воздухе, появлялось в разных местах.</w:t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серебряный месяц ярко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ад серебряным веком стыл.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Так А.А. Ахматова в «Поэме без героя» (1940–1965) ретроспективно определила время своей молодости. Стихи были написаны в Ташкенте в разгар Великой Отечественной войны, а впервые опубликованы сразу после неё (1945).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Раньше о Серебряном веке говорили философ и критик Р.И. Иванов-Разумник (1925), поэт и мемуарист В.А. 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Пяст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(1929), поэт и критик Н.О. Оцуп (1933). «На Парнасе Серебряного века» — назовёт позднее свои воспоминания художник С.К. Маковский (1964). Сегодня определение можно встретить на обложках многих сборников стихов, статей, воспоминаний: «Русская поэзия Серебряного века», «Сонет Серебряного века», «Воспоминания о Серебряном веке»…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 здесь, собственно, имеется в виду? Где на хронологической шкале русской истории располагается этот век? В отличие от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серебряного месяца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определить смысл второго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ахматовского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эпитета не так-то просто.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Имя века придумали древние греки, разделившие существование человечества на четыре периода: золотой, серебряный, медный и железный.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Серебряный век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Гесиода и Овидия противопоставлялся счастливому и беззаботному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золотому веку 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как эпоха деградации, упадка, хотя дальше шли века ещё более жестокие. Поэтическая мифология греков стала у римлян историей: серебряным назвали I в. н.э., когда творили сатирик Ювенал, автор романа «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Сатирикон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Петроний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, историк Тацит.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Русские критики второй половины Х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I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 века, хорошо помнившие Гесиода по гимназии, применили схему веков к русским реалиям. В.В. Розанов “золотым веком нашей литературы” объявил время “от Карамзина до Гоголя включительно”, а серебряным — эпоху, которая последовала за ним.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“Пушкин был зенитом того движения русской литературы, которое прекрасно закатывалось, всё понижаясь, в «серебряном веке» нашей литературы 40–50–60–70-х годов, в Тургеневе, Гончарове и целой плеяде рассказчиков русского быта, мечтателей и созерцателей тихого штиля” («Ив.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С. Тургенев.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20-летию его смерти», 1903). </w:t>
      </w:r>
      <w:proofErr w:type="gramEnd"/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Древние греки, согласно старой шутке, знали про себя всё, кроме того, что они — древние. Пушкин и его современники не знали, что они живут в “золотом веке”, но своей жизнью и словом они создали этот век в русской культуре.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Розанов специально отмечает противоречивость послепушкинской эпохи, сочетание в ней упадка и подъёма: “Всё содержание развития русского, каково оно есть сейчас, идёт уже от «серебряного периода» русской литературы, уступавшего предыдущему в чеканке формы, но неизмеримо его превзошедшему содержательностью, богатством мысли, разнообразием чувств и настроений”.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Критик смотрел на открытый им “серебряный период” уже со стороны, из иного времени. Он был активным деятелем новой эпохи, но не мог или не хотел определять и его (у греков за </w:t>
      </w:r>
      <w:proofErr w:type="spellStart"/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c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еребряным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веком неизбежно шёл медный). Когда же и эта эпоха закончилась, её непосредственные участники сдвинули определение вперёд по хронологической шкале.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Серебряный век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современном понимании — это приблизительно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три десятилетия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рубеже веков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время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начала 1890-х по начало 1920-х годов.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(Иногда эти границы сужают или расширяют с двух сторон ещё на десятилетие.) Таким образом, между “золотым веком”, оставшимся на прежнем месте, и новым Серебряным возникло зияние, эпоха без названия от Гоголя до Чехова, время великой русской прозы.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О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ткрыватели новой эпохи первоначально пустили в неё не всех. Серебряный век понимался преимущественно как эпоха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русского модернизма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время символизма и акмеизма, Блока, Брюсова, Ахматовой, Мандельштама. Но постепенно этот круг расширился, в него включили практически всех работавших в эту эпоху писателей. Из мировоззренческой, эстетической характеристики Серебряный век превратился в обозначение хронологического отрезка, противоречивой культурной эпохи, включающей также И.Бунина, М.Горького, Л.Андреева — писателей разных направлений, часто полемизирующих между собой, объединённых, тем не менее,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духом времени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тяготением к поставленным новой эпохой “проклятым вопросам”.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“Социальные, гражданские темы, стоящие в центре внимания предыдущих поколений, решительно отодвигаются в сторону экзистенциальными темами — Жизни, Смерти, Бога; серьёзно обсуждать вопросы социальной несправедливости «в мире, где существует смерть», писали акмеисты, — это ломиться в открытую дверь” (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Гаспаров</w:t>
      </w:r>
      <w:proofErr w:type="spellEnd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М.Л.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Поэтика “серебряного века”, 1993).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 таком расширенном понимании Серебряный век включает и русскую религиозную философию (Н.А. Бердяев, С.Н. Булгаков, Лев Шестов), и модернистские течения в живописи (объединения «Бубновый валет» и «Ослиный хвост»), и музыку (А.Н. Скрябин, С.В. Рахманинов), и театральные искания (постановки В.Э. Мейерхольда, оформительская деятельность Л.С. 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Бакста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А.Н. Бенуа). </w:t>
      </w:r>
      <w:proofErr w:type="gramEnd"/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С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еребряный век (как когда-то натуральная школа) оказывается не направлением, а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исторической полосой,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степью, через которую вынуждены были пройти все: согласные и несогласные с установившейся в ней погодой, оказавшиеся позднее в разных местах и поэтому по-разному оценивающие пройденный путь.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мнению философа Ф.А. Степуна, после революции высланного в Германию, “в десятилетие от года 1905 до года 1915 Россия переживала весьма знаменательный культурный подъём”. “За несколько лет этой дружной работы облик русской культуры подвергся значительнейшим изменениям. Под влиянием религиозно-философской мысли и нового искусства символистов сознание рядового русского интеллигента, воспитанного на доморощенных классиках общественно-публицистической мысли, 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быстро раздвинулось как вглубь, так и вширь. На выставках «Мира искусства» зацвела освободившаяся от передвижничества русская живопись. Креп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 xml:space="preserve">ли музыкальные дарования — Скрябина,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Метнера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Рахманинова. От достижения к достижению, пролагая всё новые пути,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подымался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недосягаемые высоты русский театр” («Памяти Андрея Белого», 1934).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Н.А. Бердяев повышает градус оценки, превращая “подъём” в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ренессанс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. “В русском верхнем культурном слое начала века был настоящий ренессанс духовной культуры, появилась русская философ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ская школа с оригинальной религиозной философией, был расцвет русской поэзии, после десятилетий падения эстетического вкуса пробудилось обост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рённое эстетическое сознание, пробудился интерес к вопросам духовного порядка, который был у нас в начале XIX века. &lt;…&gt; Это было время символизма, метафизики, мистики. Люди русского культурного слоя стояли вполне на высоте европейской культуры”. Однако в эту оптимистическую картину Бердяев (как и Степун) не может не внести скептические ноты: “Впервые, может быть, в России появились люди утончённой культуры, граничащей с упадочностью. &lt;…&gt; В это время внизу бушевала первая революция 1905 года. Между верхним и нижним этажом русской культуры не было почти ничего общего, был полный раскол. Жили как бы на разных планетах” («Истоки и смысл русского коммунизма», 1937).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М.Горький, глядя на эпоху с того же расстояния, но с другой точки зрения, видит в ней не просто упадок, а культурный распад, катастрофу. “Время от 1907 до 1917 года было временем полного своеволия безответственной мысли, полной «свободы творчества» русских литераторов. &lt;…&gt;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 общем — десятилетие 1907–1917 вполне заслуживает имени самого позорного и бесстыдного десятилетия в истории русской интеллигенции” («Советская литература.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Доклад на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ервом всесоюзном съезде советских писателей 17 августа 1934 года»).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Противоречия Серебряного века во многом определили культурную историю всего двадцатого столетия. К их осмыслению мы ещё не раз вернёмся.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2933700"/>
            <wp:effectExtent l="19050" t="0" r="0" b="0"/>
            <wp:wrapSquare wrapText="bothSides"/>
            <wp:docPr id="2" name="Рисунок 2" descr="В оформлении использованы репродукции работ художницы Виктории БАБЕНКО, выполненных для книги «Поэты Серебряного века» издательства «Ламартис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формлении использованы репродукции работ художницы Виктории БАБЕНКО, выполненных для книги «Поэты Серебряного века» издательства «Ламартис»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Р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усский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Серебряный век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оказался коротким: история отпустила ему около трёх десятилетий. Но за это время появилось так много новых имён, было создано столько значительных произведений, опробовано и изобретено такое множество поэтических приёмов, что их вполне хватило бы на столетие.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Серебряный век был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началом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: модернистской эпохи, Настоящего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вадцатого века, творчества многих русских писателей, которые составили его славу.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Серебряный век был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продолжением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он не смог бы состояться без наследия русского “золотого века”.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Серебряный век был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концом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в 1920-е годы литература начала существовать совершенно в ином историческом и культурном контексте.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Серебряный век, как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вишнёвый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сад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(1903) или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соловьиный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сад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(1915), с двух сторон нависает над обрывом Настоящего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вадцатого века.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AA5031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Эволюция: декаданс — модернизм — авангард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lastRenderedPageBreak/>
        <w:t>“Б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удущие события отбрасывают назад свою тень”. Эффектный афоризм старого английского поэта подтвердился в России на переломе веков. Тень Настоящего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вадцатого века накрыла последнее десятилетие века девятнадцатого. Причём — с разных точек зрения — она воспринималась и как тень закатная, и как тень рассветная.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Русский реализм Х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I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 века, как мы помним, эволюционно развивался около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полустолетия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. К рубежу веков последним из могикан большой семьи русских реалистов, начавших литературную деятельность в эпоху натуральной школы, остался Л.Толстой. Уже Чехов и писатели его поколения смотрели на традицию, которую они по мере сил продолжали, как на что-то уходящее и недостижимое. В письме конца восьмидесятых годов Чехов утверждает, что в организме его и писателей его поколения нет “ни капли алкоголя”, в то время как писатели, которых называют “лучшими или просто хорошими”, имеют одно общее свойство: они верят во что-то, ведут куда-то, и это сознание цели заражает читателя.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Но между Чеховым, поздним, но органическим наследником классической традиции реализма Х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I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 века, и следующим за ним поколением было глубокое различие, очередная бездна. “Я с детства уверовал в прогресс”, — утверждал Чехов. Эту простую мысль уже не могли повторить его ближайшие литературные наследники.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Любое движение в истории и человеческой жизни одновременно связано с достижениями и потерями. “Подобно тому, как существуют две геометрии — Эвклида и Лобачевского, возможны две истории литературы, написанные в двух ключах: одна — говорящая только о приобретениях, другая — только об утратах, и обе будут говорить об одном и том же”, — замечал О.Э. Мандельштам («О природе слова», 1922–1923). Однако лишь в переломные, кризисные эпохи ощущение потерь обостряется, становится всеобщим, заставляет забыть о приобретениях. Почему-то такие ощущения часто возникают на переломах столетий. Во французской культуре для них существует особое понятие 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fin</w:t>
      </w:r>
      <w:proofErr w:type="spellEnd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de</w:t>
      </w:r>
      <w:proofErr w:type="spellEnd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si</w:t>
      </w:r>
      <w:proofErr w:type="spellEnd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cle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конец века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Г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лавной потерей, главной жертвой конца века оказывается главное достижение нового времени — гуманизм.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Крушение гуманизма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 котором как о свершившемся факте заявит А.Блок уже после войн и революций, начинается в русской культуре во внешне спокойные, “застойные” 1880-е годы. Только тогда оно называется </w:t>
      </w:r>
      <w:r w:rsidRPr="00AA503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декадансом,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культивировавшие его писатели — </w:t>
      </w:r>
      <w:r w:rsidRPr="00AA503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декаден</w:t>
      </w:r>
      <w:r w:rsidRPr="00AA503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softHyphen/>
        <w:t>тами.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Возникнув первоначально во французской культуре (во Франции даже выходили журналы «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La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Decadence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» («Упадок») и «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Le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Decadent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» («Декадент»), декадентство стало общеевропейским настроением.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Декадентов определяли, скорее, не по формальным, эстетическим, а по мировоззренческим и тематическим признакам.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Тоска, разочарование, неверие в идеалы, болезнь, смерть стали как любимыми темами декадентской литературы, так и психологическими характеристиками их авторов. Группу французских декадентов называли “проклятыми поэтами”.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Опору для своих пессимистических умонастроений декаденты находили у философов Ф.Шопенгауэра, Э.Гартмана, Ф.Ницше. Главным, основополагающим в мировоззрении декадентов становится принцип всеобщей относительности: веры и неверия, добра и зла, высокой любви и физических наслаждений.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О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дин из первых русских декадентов, Николай Минский (псевдоним Н.М. 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Виленкина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, 1856–1937) ещё преисполнен сомнений, с болью поддаётся искушению лукавого соблазнителя.</w:t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 xml:space="preserve">Мой демон страшен тем, что, душу искушая, 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Уму он кажется святым.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Приветна речь его, и кроток взор лучистый,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Его хулы звучат печалью неземной;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Когда ж его прогнать хочу молитвой чистой,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Он вместе молится со мной.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br/>
        <w:t>(«Мой демон», 1885)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Но уже В.Я. Брюсов (1873–1924) декларирует сходные мысли вызывающе и безапелляционно.</w:t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Неколебимой истине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 верю я давно,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все моря, все пристани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Люблю, люблю равно.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Хочу, чтоб всюду плавала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Свободная ладья,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Господа, и Дьявола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Х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очу прославить я...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br/>
        <w:t>(«З.Н. Гиппиус», 1901)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Фёдор Сологуб (псевдоним Ф.К. Тетерникова, 1823–1927), которого называют самым характерным, самым последовательным русским декаден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том, словно подхватывает и саму метафору (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море жизни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), и эту хвалу дьяволу, уже очевидно выбирая только одну сторону.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286125"/>
            <wp:effectExtent l="19050" t="0" r="0" b="0"/>
            <wp:wrapSquare wrapText="bothSides"/>
            <wp:docPr id="3" name="Рисунок 3" descr="В оформлении использованы репродукции работ художницы Виктории БАБЕНКО, выполненных для книги «Поэты Серебряного века» издательства «Ламартис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оформлении использованы репродукции работ художницы Виктории БАБЕНКО, выполненных для книги «Поэты Серебряного века» издательства «Ламартис»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   Когда я в бурном море плавал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мой корабль пошёл ко дну,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 так воззвал: “Отец мой, Дьявол,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Спаси, помилуй, — я тону”. 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…............................................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    И верен я, отец мой Дьявол,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Обету, данному в злой час,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Когда я в бурном море плавал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ты меня из бездны спас.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   Тебя, отец мой, я прославлю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укор неправедному дню,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Хулу над миром я восставлю,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И соблазняя соблазню. 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br/>
        <w:t>(«Когда я в бурном море плавал…», 23 июля 1902)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Одни современники объясняли декадентство психическим “вырождением” (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М.Нордау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Другие представляли его социальным “порождением «бледной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немочи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», сопровождающей упадок класса, господствующего в Западной Европе”, то есть буржуазии (Г.В. Плеханов). Третьи предъявляли декадентам чисто литературные претензии. Суровый Толстой, много цитируя французских декадентов в трактате «Что такое искусство?» (1898), несколько раз повторяет: “…Между новыми поэтами темнота возведена в догмат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… &lt;…&gt; В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се стихотворения этих поэтов одинаково непонятны или понятны только при большом усилии и то не вполне”.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color w:val="BF0000"/>
          <w:sz w:val="48"/>
          <w:szCs w:val="48"/>
          <w:lang w:eastAsia="ru-RU"/>
        </w:rPr>
        <w:t>О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днако были и писатели за пределами декадентского круга, которые признавали заслуги этих литераторов в обновлении тематики и художественного языка. А.И. Куприн, реалист новой эпохи, вспоминает ироническую похвалу декадентам, услышанную от Чехова: “Антон Павлович держался высокого мнения о современной 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литературе, то есть, собственно говоря, о технике теперешнего письма. «Все нынче стали чудесно писать, плохих писателей вовсе нет, — говорил он решительным тоном. &lt;… &gt; Попробуйте-ка вы теперь перечитать некоторых наших классиков, ну хоть Писемского, Григоровича или Островского, нет, вы попробуйте только, и увидите, какое это всё старьё и общие места. Зато возьмите, с другой стороны, наших декадентов. Это они лишь притворяются больными и безумными, — они все здоровые мужики. Но писать — мастера»” («Памяти А.П. Чехова», 1904). “Дека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 xml:space="preserve">дентским бредом” актриса старой школы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Аркадина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называет новаторскую пьесу сына о мировой душе. Автор с этим не согласен, он тонко стилизует “пьесу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Треплева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”, хотя свои драмы сочиняет совершенно по-иному.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Декадентство было, скорее, настроением, психологической окраской переходного времени. Декаданс не стал в литературе особой эпохой, “чистых” декадентов было немного. Пытаясь художественно осознать своё умонастроение, сформулировать программу, обосновать теорию, декаденты превращаются в модернистов.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Модернизм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(культурно, а не хронологически) оказывается уже не концом XIX, а началом XX века, культурной эпохой, которая приходит на смену реализму и принципиально полемизирует с ним. Соответственно, историки культуры говорят об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эпохе модерна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стиле модерн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т.п. Зарождение и расцвет модернизма приходится на 1890–1910-е годы.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Целью модернизма становится обоснование принципов нового искусства, отвечающего современности. Современность модернисты, вслед за декадентами, понимают как время, когда основные моральные и художественные ценности потеряли прежнее значение, и поэтому искусство нужно строить на новых принципах, искать новые пути. Модернисты ориентируются на городскую, урбанистическую культуру вместо культуры деревенской, пытаются использовать в своём творчестве принципы современной науки (теорию относительности А.Эйнштейна, позднее — психоанализ З.Фрейда), но, с другой стороны, часто говорят об исчерпанности рационалистического подхода к действительности, характерного для реализма, и воспевают иррациональность бытия, бездны сознания, стихийный порыв.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Модернизм пытался создать целостное мировоззрение из противоположностей: науки и “новой”, светской религии, ориентации на старую традицию и разрыва с традицией ближайшей, интереса к глубинам человеческого сознания и воспевания поглощающей личность “массы”.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Модернистский круг интересов и комплекс мотивов хорошо представляет поэма Андрея Белого «Первое свидание» (1921), в которой он вспоминает начало века, времена своей юности.</w:t>
      </w:r>
    </w:p>
    <w:p w:rsidR="00AA5031" w:rsidRPr="00AA5031" w:rsidRDefault="00AA5031" w:rsidP="00AA503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Передо мною мир стоит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Мифологической проблемой: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Мне Менделеев говорит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Периодической системой;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Соединяет разум мой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Законы Бойля, </w:t>
      </w:r>
      <w:proofErr w:type="spell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Ван-дер-Вальса</w:t>
      </w:r>
      <w:proofErr w:type="spell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—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Со снами веющего вальса,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 богами зреющею тьмой: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 вижу огненное море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Кипящих веществом существ;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Сижу в дыму лабораторий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Над разложением веществ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… 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….......................................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“— 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Мир — взлетит!” —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Сказал, взрываясь, Фридрих </w:t>
      </w:r>
      <w:proofErr w:type="spell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Нитче</w:t>
      </w:r>
      <w:proofErr w:type="spell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Мир — рвался в опытах Кюри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Атомной, лопнувшею бомбой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Н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 электронные струи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Невоплощённой гекатомбой;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 — сын эфира, Человек, —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Свиваю со стези </w:t>
      </w:r>
      <w:proofErr w:type="spell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надмирной</w:t>
      </w:r>
      <w:proofErr w:type="spell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Своей порфирою эфирной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За миром мир, за веком век.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Из </w:t>
      </w:r>
      <w:proofErr w:type="spell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непотухнувшего</w:t>
      </w:r>
      <w:proofErr w:type="spell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гула,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Взметая брызги, взвой огня,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Волною музыки меня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Стихия жизни оплеснула: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Из летаргического сна</w:t>
      </w:r>
      <w:proofErr w:type="gramStart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разрыв трагической культуры,</w:t>
      </w:r>
      <w:r w:rsidRPr="00AA50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Где бездна гибельна (без дна!)…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“Мифологическая проблема” в поэме Белого находит попытку разрешения в области современной науки. Его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бездна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отличие от 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тютчевской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носит совсем иной, модернистский характер, обосновывается не мифологическими представлениями, а научными гипотезами. Но об открытиях начала века </w:t>
      </w:r>
      <w:proofErr w:type="gram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Белый</w:t>
      </w:r>
      <w:proofErr w:type="gram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рассказывает на затруднённом, полном тёмных метафор, задыхающемся поэтическом языке.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На модернизме исследование рвущегося в опытах Кюри и взлетающего в философии Ницше мира не заканчивается. Следующий шаг к бездне (или в бездну) делает авангард.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Авангард 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— очередной этап художественного эксперимента, предельный, радикальный вариант модернизма, новая ступень разрыва с классической традицией, с “</w:t>
      </w:r>
      <w:proofErr w:type="spellStart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миметической</w:t>
      </w:r>
      <w:proofErr w:type="spellEnd"/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поэтикой”, основанной на идеях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познаваемости мира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искусства как подражания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. Крайние авангардисты понимают искусство уже не как художественную деятельность, а как непосредственное действие, прямой способ воздействия на публику, провокацию читателя-зрителя.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Авангардисты воспринимают как своих противников уже не только писателей-реалистов, но и модернистов, с их точки зрения, слишком зависимых от прежних традиций. Начало русского авангарда приходится на 1910-е годы.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“В те времена происходили события более крупные: Игорь-Северянин провозгласил, что он «гений, упоённый своей победой», а футуристы разбили несколько графинов о головы публики первого ряда, особенно желающей быть «эпатированной»”, — иронически вспоминал модернист А.Блок об оппонентах-авангардистах («Без божества, без вдохновенья», апрель 1921).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Сложные взаимоотношения классической традиции, идущей из глубины веков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</w:t>
      </w:r>
      <w:proofErr w:type="spellStart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миметической</w:t>
      </w:r>
      <w:proofErr w:type="spellEnd"/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поэтики”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модернизма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определили русскую литературу почти всего XX века.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Декаданс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преддверие и составная часть некоторых модернистских направлений в состоянии кризиса, падения.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Авангард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их передовая линия. Лишь в конце ХХ века появляется новая глобальная эстетическая концепция —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постмодернизм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A5031" w:rsidRPr="00AA5031" w:rsidRDefault="00AA5031" w:rsidP="00AA5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Декаданс, модернизм, авангард — мировоззренческие и культурологические понятия, имеющие отношение к разным родам искусства. На протяжении ХХ века они воплощались в конкретных направлениях, школах и художественных методах. Первым модернистским направлением, которое резко перестроило картину русской литературы и фактически открыло литературный ХХ век, стал </w:t>
      </w:r>
      <w:r w:rsidRPr="00AA50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символизм</w:t>
      </w:r>
      <w:r w:rsidRPr="00AA503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A5031"/>
    <w:rsid w:val="001C51FA"/>
    <w:rsid w:val="003D728D"/>
    <w:rsid w:val="004A3CBF"/>
    <w:rsid w:val="009C7992"/>
    <w:rsid w:val="00AA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031"/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031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50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A5031"/>
    <w:rPr>
      <w:b/>
      <w:bCs/>
    </w:rPr>
  </w:style>
  <w:style w:type="character" w:styleId="a5">
    <w:name w:val="Emphasis"/>
    <w:basedOn w:val="a0"/>
    <w:uiPriority w:val="20"/>
    <w:qFormat/>
    <w:rsid w:val="00AA5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032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94260111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5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8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1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39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4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70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2973</Words>
  <Characters>16950</Characters>
  <Application>Microsoft Office Word</Application>
  <DocSecurity>0</DocSecurity>
  <Lines>141</Lines>
  <Paragraphs>39</Paragraphs>
  <ScaleCrop>false</ScaleCrop>
  <Company>Microsoft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2014-07-22T13:48:00Z</dcterms:created>
  <dcterms:modified xsi:type="dcterms:W3CDTF">2014-07-22T14:18:00Z</dcterms:modified>
</cp:coreProperties>
</file>