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Светлана МОЛЧАНОВА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</w:p>
    <w:p w:rsidR="00435237" w:rsidRPr="00435237" w:rsidRDefault="00435237" w:rsidP="0043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12.5pt;height:.4pt" o:hrpct="0" o:hrstd="t" o:hrnoshade="t" o:hr="t" fillcolor="#6a0035" stroked="f"/>
        </w:pic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ШТУДИИ</w:t>
      </w:r>
      <w:r>
        <w:rPr>
          <w:rFonts w:ascii="Times New Roman" w:eastAsia="Times New Roman" w:hAnsi="Times New Roman" w:cs="Times New Roman"/>
          <w:b/>
          <w:bCs/>
          <w:noProof/>
          <w:color w:val="6F3F01"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2952750"/>
            <wp:effectExtent l="19050" t="0" r="0" b="0"/>
            <wp:wrapSquare wrapText="bothSides"/>
            <wp:docPr id="3" name="Рисунок 2" descr="Ф.И. Шаляпин в роли Бориса Годунова. Художник А.Голови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.И. Шаляпин в роли Бориса Годунова. Художник А.Головин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“Борис Годунов” в свете классической теории драмы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color w:val="6A0035"/>
          <w:sz w:val="20"/>
          <w:szCs w:val="20"/>
          <w:lang w:eastAsia="ru-RU"/>
        </w:rPr>
        <w:t>Иван Киреевский утверждал, что “Пушкин рождён для драматического рода. Он слишком многосторонен, слишком объективен, чтобы быть лириком”. Добавим — только лириком.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color w:val="6A0035"/>
          <w:sz w:val="20"/>
          <w:szCs w:val="20"/>
          <w:lang w:eastAsia="ru-RU"/>
        </w:rPr>
        <w:t>Традиционно в исследованиях трагедии “Борис Годунов” подчёркивается, выпячивается новаторство Пушкина. Следует уточнить — новаторство по отношению к французской классицистической драматургии. Сам поэт признавался, что его главный принцип — следовать системе “отца нашего Шекспира”: “Шекспиру я подражал в его вольном и широком изображении характеров, в небрежном и простом составлении планов”.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Ч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 раздражает Пушкина во французском классицизме?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“Француз пишет свою трагедию с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Constitutionnel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с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Quotidienne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(названия газет.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</w:t>
      </w: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С.М.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перед глазами, дабы шестистопными стихами заставить Сциллу, Тиберия, Леонида высказать его мнение (курсив мой. — </w:t>
      </w: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С.М.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о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Виллеле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о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Кеннинге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От сего затейливого способа на нынешней французской сцене слышно много красноречивых журнальных выходок, но трагедии истинной не существует”. Ирония Пушкина подобна иронии, какую мы встречаем в эмоциональном эссе Гердера о Шекспире, где он, обрушиваясь, например, на пресловутые единства, рисует образ бодренького свежего зрителя, постоянно сверяющего время происходящего на сцене со своими карманными часами, и называет драматурга, следующего этим правилам, “жалким церемониймейстером”. 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“Борисе Годунове” нарушение единств места и времени узаконены; соединяя сцены трагические со сценами низкого, площадного характера, Пушкин нарушает и чистоту жанра. Не соблюдает он и чистоту слога,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за чем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тоже строго следили дотошные французы.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Но, исподволь борясь с классицизмом, Пушкин не отказывается от приёмов классических, идущих от античной драматургии. Он утончает их, “одушевляет”, развивает, что позволяет видеть, как была им усовершенствована техника драмы.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Среди классических элементов техники драмы, известных, в частности, ещё по пьесам Эсхила, важными и часто встречающимися были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протосценические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формы. Как указывают современные исследователи, древнегреческие авторы пользовались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такими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них, как заклание, факельное шествие, молитва, выспрашивание пророчеств. Пушкин умело использует их, органично монтируя в драматическом действии своей трагедии, облекая некоторые из них в художественные одежды жанров, свойственных уже древнерусской литературе: жития, слова, моления.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lastRenderedPageBreak/>
        <w:t>“Кровавый грех”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Н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ачнём с самой очевидной, самой архаичной и, пожалуй, самой трагической из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протосценических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 — заклания. Пушкин с истинно античным накалом и вместе с тем тактом (ибо каждый раз оно сокрыто от очей зрителя) вводит его. “Борис Годунов” начинается с “заклания”, о котором в первой же сцене Шуйский рассказывает Воротынскому: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Шуйский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...Скажу, что понапрасну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Лилася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кровь царевича-младенца...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Воротынский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Ужасное злодейство! Полно, точно ль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Царевича сгубил Борис?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Шуйский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...Я в Углич послан был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сследовать на месте это дело: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Наехал я на свежие следы;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Весь город был свидетель злодеянья;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Все граждане согласно показали...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Воротынский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Ужасное злодейство!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Конечно, кровь невинного младенца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Ему ступить мешает на престол.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Второй раз об этом говорится в знаменитой сцене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Чудовом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монастыре. Неспешно старец Пимен развёртывает свой рассказ, выступая в роли своеобразного вестника: “Ох, помню! // Привёл меня Бог видеть злое дело, // Кровавый грех”. Он изображает картину во всей её страшной полноте: зарезанный царевич, царица-мать, безбожная предательница-мамка, Иуда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Битяговский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, убийцы, приведённые “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пред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тёплый труп младенца”, “и в ужасе под топором злодеи покаялись” перед затрепетавшим мертвецом.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Грозит закланием и Самозванец, когда ночью у фонтана он открывается Марине Мнишек: “Тень Грозного меня усыновила // &lt;...&gt; // И в жертву мне Бориса обрекла”.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Завершается “Борис Годунов” тоже “закланием”. Народ “несётся толпою” “вязать! топить! Да здравствует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Димитрий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! Да гибнет род Бориса Годунова!”, но в дом Бориса толпа не врывается. Туда входят Голицын, Мосальский, Молчанов и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Шерефединов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тремя стрельцами. Народ сначала недоумевает: “Зачем они пришли?”, потом констатирует: “...визг! — это женский голос — взойдём! — Двери заперты — крики замолкли” — и, наконец, “в ужасе молчит”, когда Мосальский возвещает: “Народ! Мария Годунова и сын её Феодор отравили себя ядом.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Мы видели их мёртвые трупы” (здесь и далее в цитатах выделено мною.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</w:t>
      </w: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С.М.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Какое нагнетание! Какая избыточность слов, несвойственная Пушкину! Не вид, а слово должно вызвать ужасающее впечатление и безмолвие народа — этого пушкинского хора. Здесь дышит античность. Здесь всё по теории Лессинга.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Пространство шествий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Н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аходим в трагедии и своеобразные шествия. Одно упоминается в начальной реплике Воротынского: “Москва пуста; вослед за патриархом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// К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монастырю пошёл и весь народ”. Но пространство кремлёвских палат узко для шествия, как узка любая сцена для подлинного крестного хода и людского потока. Во второй сцене думный дьяк Щелкалов с Красного крыльца, рассказывая о будущем шествии, разворачивает его как совершающееся: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Заутра вновь святейший патриарх,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 Кремле отпев торжественно молебен,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Предшествуем хоругвями святыми,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 иконами Владимирской, Донской,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Воздвижется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; а с ним синклит, бояре,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До сонм дворян, да выборные люди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весь народ московский православный,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Мы все пойдём молить царицу вновь...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Пушкин великолепно пользуется условностью театра и силой воображения зрителей, которые дорисуют и колыхание хоругвей, и блеск священнических облачений, и тяжесть боярских одеяний, и щегольство дворянских одежд, и серую ленту московского православного люда.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Второе шествие — знаменитый выход царя Бориса на площадь перед собором, когда,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предводительствуемый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боярином, раздающим милостыню, и сопровождаемый приближёнными, Борис сталкивается с юродивым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Николкой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. В этом реальном шествии, должном уместиться на сцене, на первом плане располагается народ, он оказывается вместе с нами зрителем торжественного шествия, которое разворачивается как бы в обратном направлении, ретроспективно.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“О чём он плачет?”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М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ожно заметить, что в “Борисе Годунове”, по духу православном, встречаются и своеобразные “выспрашивания пророчеств”,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правда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повёрнутые на наш русский салтык.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сцене “Царские палаты” в монологе “Достиг я высшей власти...” царь Борис сам свидетельствует об этом языческом действе, всё ещё уживающемся рядом с православными таинствами и обрядами: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Напрасно мне кудесники сулят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Дни долгие, дни власти безмятежной –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Ни власть, ни жизнь меня не веселят,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Предчувствую небесный гром и горе...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Мне счастья нет.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Сюда же можно отнести пророческий сон Григория Отрепьева, который он с волнением пересказывает отцу Пимену: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 xml:space="preserve">Мне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снилося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 что лестница крутая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Меня вела на башню; с высоты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Мне виделась Москва, что муравейник;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Внизу народ на площади кипел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на меня указывал со смехом,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стыдно мне и страшно становилось –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И, падая стремглав, я пробуждался...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Обратим внимание на многоточие, которое Пушкин ставит в конце этого описания: многоточие-сомнение, многоточие-вопрошание. Не получив ответа сразу, но, видимо, ожидая предсказания или разъяснения духовного старца, Григорий добавляет: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три раза мне снился тот же сон.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Не чудно ли?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Но старец даёт не толкование пророческого сна, а совет духовный: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Младая кровь играет;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Смиряй себя молитвой и постом,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сны твои видений лёгких будут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Исполнены.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И наконец — самое неявное по форме “выспрашивание пророчеств” и самый глубоко духовный ответ.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Когда второе шествие врезается в толпу и происходит встреча царя и юродивого,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Николка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обращается к нему: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Борис, Борис!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Николку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дети обижают.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Царь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Подать ему милостыню. О чём он плачет?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Первая фраза царя — великолепная реплика-жест, второй вопрос отражает не только жест, но и мимические движения. Драматическая выразительность пушкинских реплик почти не требует авторских ремарок. Но можно себе представить, сколь просто разрешимыми кажутся царю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Николкины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проблемы и слёзы. И царь Борис не подозревает, что его проходной вопрос на самом деле — роковой.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Юродивый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Николку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маленькие дети обижают... 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Вели их зарезать, как зарезал ты маленького царевича.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Бояре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Поди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прочь,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дурак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! схватите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дурака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Царь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Оставьте его. Молись за меня, бедный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Николка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 (Уходит.)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этой последней просьбе нет и тени вопроса, в ответ же — тяжкое пророческое утверждение.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Юродивый 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(ему вслед).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Нет, нет! нельзя молиться за царя Ирода — Богородица не велит.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Он,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Николка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, уже молился, уже просил — Богородица не велит. Об этом он и плачет.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“Читай молитву, мальчик”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Н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апомним, что к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протосценическим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формам в античной драматургии относится и молитва. Пушкин — автор известных переложений Молитвы Господней “Отче наш...” и молитвы Ефрема Сирина — и в трагедии создаёт несколько образцов молений, которые органично вплетаются в ткань пьесы, не тормозя излишне драматическое действие, однако ярко характеризуя то самого Бориса Годунова, то царедворцев. Обращается поэт и к народной молитве.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Так, когда в первых сценах Борис убеждает окружающих, что он “наследует и ангелу-царю”, то за этими словами следует обращение к почившему Феодор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у Иоа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нновичу как к праведнику и святому: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праведник! о мой отец державный!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Воззри с небес на слёзы верных слуг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ниспошли тому, кого любил ты,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Кого ты здесь столь дивно возвеличил,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Священное на власть благословенье: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правлю я во славе свой народ,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буду благ и праведен, как ты.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Молитва, произносимая в доме Шуйского, — это пушкинское переложение, лаконичное и выразительное, пространной молитвы за царя Бориса (она приведена Карамзиным в “Истории государства Российского”). Молитва составлена в царствование Бориса Годунова и была обязательной не только на официальных церемониях, но и в домашних условиях. Карамзин, приводя неумеренные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хвалы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царю из этой молитвы, обвиняет: “...святое действие души человеческой, её таинственное сношение с небом, Борис дерзнул осквернить своим тщеславием и лицемерием” (“История...”. Т. 11.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Гл. II).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Пушкин придаёт своему переложению сдержанное благородство, патриотизм искренний, а не ложный и использует лексику Хронографа, где эта молитва приводится более полно, чем у Карамзина. Вот как она звучит в завершение трапезы в доме Шуйского: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Царю Небес, везде и присно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сущий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Своих рабов молению внемли: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Помолимся о нашем государе,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Об избранном Тобой, благочестивом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сех христиан царе самодержавном.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Храни его в палатах, в поле ратном,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на путях, и на одре ночлега.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Подай ему победу на враги,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славится он от моря до моря.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здравием цветёт его семья,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Да осенят её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драгие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ветви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есь мир земной — а к нам, своим рабам,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будет он, как прежде, благодатен,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милостив, и долготерпелив,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 мудрости его неистощимой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Проистекут источники на нас;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И, царскую на то воздвигнув чашу,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Мы молимся Тебе, Царю Небес.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Ответом на эту молитву стал гениальный эпизод с юродивым, к которому нам приходится обращаться ещё раз.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Старуха просит, подавая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Николке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копеечку: “Вот тебе копеечка; помяни же меня”, и юродивый понуждает себя на эту молитву: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Месяц светит,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Котёнок плачет,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Юродивый, вставай,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Богу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помолися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!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Но в ответ на просьбу царя Бориса помолиться за него юродивый, как мы только что видели, не делает даже попытки. Молитвы не будет — “Богородица не велит”. Есть Высший Суд.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А ведь даже за грешного царя Иоанна старец Пимен решается вознести краткое молитвословие в ночном разговоре с Григорием: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 ниспошлёт Господь любовь и мир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Его душе страдающей и бурной.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кончиной царь Борис отказывается от покаяния, понимая, что не успеет спасти свою душу. Для него важнее внешнее — судьба сына, и он произносит своё завещание сыну, которое написано в духе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Мономахова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поучения. А предсмертная молитва царя Бориса сокращается до краткого обращения: “О Боже, Боже!”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Вестники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Т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ехника драматургического письма складывалась со времён античности.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Среди его классических приёмов следует отметить традиционные сообщения вестников. Собственно говоря, в ранней аттической трагедии актёр, который приносил известия хору, обменивался репликами с корифеем или со всем хором как единым целым, исполнял по отношению к последнему именно роль вестника. Поскольку хор не покидал места действия, а актёр уходил, возвращался, делал новые сообщения о происходящем за сценой, то вестник и был одним из основных действующих лиц трагедии. Конечно, при необходимости актёр менял обличие, исполняя в разные приходы разные роли. Он вносил динамику в пьесу, в зависимости от его сообщений менялся ход дела и настроение хора. Таким образом,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вестничество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было одной из главных функций актёра на античной сцене.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Техника драмы с тех незапамятных времён неуклонно развивалась и достигла весьма высокого уровня, а в шедеврах — удивительной виртуозности, но функция вестников до сих пор не изжита, просто они изменили своё обличие.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Пушкин не пренебрегал, где надо, этим традиционнейшим способом введения необходимой информации, особенно если важно было создать эпический фон. Так, в первой же сцене “Кремлёвские палаты” роль вестника поделена между Шуйским и Воротынским. Воротынский ведёт рассказ о нынешней ситуации, разворачивающейся в Москве у Новодевичьего монастыря, Шуйский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же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бы даёт показания в качестве свидетеля по делу убиения царевича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Димитрия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Угличе.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Затем две стремительные краткие сцены: народ на Красной площади и на Девичьем поле, и мы возвращаемся в кремлёвские палаты. По сути, эти четыре сцены — пролог к трагедии о Самозванце и царе Борисе. Пушкин прекрасно чувствует, что в прологе уместны речи вестников, завершая же пролог, он устами Шуйского итожит: “Теперь не 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время помнить, // Советую порой и забывать”. В последующих сценах в роли вестников выступают многие персонажи, в том числе и Самозванец (сцены “Лес”, “Севск”).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отличие от поспешно забывающих о своих рассказах вестников Пушкин даёт образ летописца-свидетеля, “исполняющего долг, завещанный от Бога”. Здесь царствует не беглый отчёт, торопливое описание, необходимая информация, а первенствует избирательность: 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Минувшее проходит предо мною –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Давно ль оно неслось, событий полно,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Волнуяся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как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море-окиян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?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Теперь оно безмолвно и спокойно,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Не много лиц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мне память сохранила,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Не </w:t>
      </w:r>
      <w:proofErr w:type="gramStart"/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много слов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доходят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до меня,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А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прочее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погибло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невозвратно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Жизнь отливается в летопись, биография — в житие.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 уст Патриарха Борис Годунов получает доподлинную весть о том, что царевич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Димитрий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умер. Рассказ Патриарха о чудесном исцелении слепого — образец двойного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вестничества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, ибо он передаёт рассказ прозревшего старца — простого пастуха, полный психологически точных доказатель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ств пр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оизошедшего чуда: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к тьме своей привык, и даже сны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Мне виданных вещей уж не являли,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А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снилися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мне только звуки. Раз,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 глубоком сне, я слышу, детский голос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Мне говорит &lt;...&gt;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И,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разгорясь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душой усердной, плачу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ак сладостно, как будто слепота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Из глаз моих слезами вытекала.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&lt;...&gt; 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 только перед гробом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 тихую молитву сотворил,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Глаза мои прозрели: я увидел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Божий свет, и внука, и могилку.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Обрамляя эту конкретную историю, Патриарх придаёт ей житийную устойчивость: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Вот, государь, что мне поведал старец.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 посылал тогда нарочно в Углич,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сведано, что многие страдальцы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Спасение подобно обретали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У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гробовой царевича доски.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Завершает рассказ совет-пророчество Патриарха: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Вот мой совет: во Кремль святые мощи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еренести, поставить их в соборе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Архангельском; народ увидит ясно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Тогда обман безбожного злодея,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мощь бесов исчезнет яко прах.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монологах вестников или в диалогической сцене-вопрошании их очень часто “появляются” персонажи, которые на сцену никогда не выйдут.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43523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lastRenderedPageBreak/>
        <w:t>“Тень Грозного”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color w:val="6A0035"/>
          <w:sz w:val="48"/>
          <w:szCs w:val="48"/>
          <w:lang w:eastAsia="ru-RU"/>
        </w:rPr>
        <w:t>В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ведение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внесценического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персонажа каждый раз обусловлено индивидуальной драматургической задачей. Сколь они различны, можно представить, сопоставив диаметрально противоположные образы “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капитальнейшей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бестии — Антона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Трофимыча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Крека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 из трилогии А.В. Сухово-Кобылина и профессора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Сантанны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“полезной души, на сцене, впрочем, не появляющейся”, из “Призраков”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Эдуардо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Филиппо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(О последнем можно сказать, что в пьесе де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Филиппо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это единственный “подлинный призрак”.)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 важнейшим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внесценическим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персонажем в трагедии Пушкина является царь Иоанн Грозный. Думается, разработка образов царя Иоанна и царя Бориса была первым подступом поэта к освоению столь сложного образа, каким должен был стать впоследствии образ императора Петра I.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последней работе Ольги Александровны Державиной (у которой я имела честь учиться; она читала нам курс “Древнерусская литература”.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С.М.) “Древняя Русь в русской литературе XIX века” 4-я глава посвящена образу Ивана Грозного в произведениях русских писателей XIX века. Исследовательница касается и произведений XVII–XVIII веков, а век XIX открывает “Историей государства Российского” Н.Карамзина, материалами которого пользовалось большинство писателей XIX века и в первую очередь Пушкин.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Как отмечает О.А. Державина, в “Борисе Годунове” есть два важных упоминания о Грозном. Его вспоминают бояре, характеризуя правление царя Бориса: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...он правит нами,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Как царь Иван (не к ночи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будь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помянут).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Что из того, что явных казней нет,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Что на колу кровавом всенародно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Мы не поём канонов Иисусу,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Что нас не жгут на площади, а царь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Своим жезлом не подгребает углей?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Гаврила Пушкин имеет в виду казнь Михаила Воротынского, 60-летнего старика, героя-воеводы.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 царе Иоанне вспоминает в разговоре с Григорием Отрепьевым и летописец Пимен: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Царь Иоанн искал успокоенья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подобии монашеских трудов.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Его дворец, любимцев гордых полный,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Монастыря вид новый принимал: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Кромешники в тафьях и власяницах 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Послушными являлись чернецами,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А грозный царь игуменом смиренным.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Я видел здесь — вот в этой самой келье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...здесь видел я царя,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Усталого от гневных дум и казней.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Задумчив,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тих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сидел меж нами Грозный,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Мы перед ним недвижимо стояли,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тихо он беседу с нами вёл.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“Отцы мои, желанный миг придёт,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Предстану здесь,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алкающий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спасенья.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Ты,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Никодим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 ты, Сергий, ты, Кирилл,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Вы все — обет примите мой духовный: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Прииду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к вам, преступник окаянный,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И схиму здесь честную восприму,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К стопам твоим,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святый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отец,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припадши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”.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Так говорил державный государь,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И сладко речь из уст его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лилася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 плакал он. А мы в слезах молились.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“Таким образом, — заключает Державина, — Пушкин уловил две основные черты грозного царя: его жестокость и в то же время любовь к игре, переодеванию, попытку подражать монашеской жизни”. (Попутно заметим, что монолог царя Иоанна в передаче старца Пимена — образец блестящей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премизансцены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.)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Дополним образ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внесценического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персонажа, каким в трагедии Пушкина оказался Иоанн Грозный. Прежде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всего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заметим, что Грозный, прямо или косвенно, упомянут в трагедии четырнадцать раз. Рассмотрим все эти упоминания.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первой же сцене “Кремлёвские палаты” в речи Шуйского, иронической и возмущённой одновременно, мелькнёт “призрак” Грозного. Имя его произнесено не будет, но “призрак”, “тень” уже скользнёт: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Какая честь для нас, для всей Руси!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Вчерашний раб, татарин, зять </w:t>
      </w:r>
      <w:proofErr w:type="spellStart"/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Малюты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Зять палача и сам в душе палач,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Возьмёт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венец и бармы Мономаха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знаково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только имя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Малюты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и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венец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бармы Мономаха, ибо именно Грозный искал царства, а не только великого княжения, и, принимая венец в 1547 году, официально достигает его в утвердительной грамоте цареградского патриарха в 1561 году. То есть “венец и бармы Мономаха” прямо отсылают нас к царю Иоанну Грозному. Борис его прямой наследник, и Пушкин подчёркивает это словами самого Годунова в четвёртой сцене трагедии (тоже “Кремлёвские палаты”), где даётся новая характеристика: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Вы видели, что я приемлю власть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Великую со страхом и смиреньем.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Наследую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могущим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Иоаннам!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Наследую и ангелу-царю!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Святость и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ангелоподобность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царя Феодора противопоставлена в этих обещаниях могуществ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у Иоа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ннов, ещё памятных народу, —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Калиты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Грозного.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Развёрнутое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воспоминание летописца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уже приводилось выше. В этих воспоминаниях, как в строках летописи, дана как бы объективная точка зрения; всему воздаётся должное. Здесь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Своих царей великих поминают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 их труды, за славу, за добро –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А за грехи, за тёмные деянья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Спасителя смиренно умоляют.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Григорий Отрепьев, ещё не ставший Лжедмитрием, в своём первом же монологе перечисляет: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Я угадать хотел, о чём он пишет?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О тёмном ли владычестве татар?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О казнях ли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свирепых Иоанна?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О бурном ли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новогородском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вече?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Все три вопроса напоминают нам Грозного: один — впрямую, а два — косвенно. Победа Грозного над Казанью — последнее деяние, опрокинувшее “тёмное владычество татар”, широко известна и расправа Грозного в Новгороде.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Почти та же топонимика повторяется в сцене Бориса с детьми. На вопрос отца: “А ты, мой сын, чем занят? Это что?” — царевич Феодор отвечает: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Чертёж земли московской; наше царство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 края в край. Вот видишь: тут Москва.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Тут Новгород, тут Астрахань. 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Вот море...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А казни Грозного будут упомянуты ещё и ещё. И позже сам царь Борис в сцене почти допроса Василия Шуйского открыто угрожает: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Клянусь — тебя постигнет злая казнь: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Такая казнь, что царь Иван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Васильич</w:t>
      </w:r>
      <w:proofErr w:type="spellEnd"/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О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 ужаса во гробе содрогнётся.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сцене “Москва. Дом Шуйского”, которая предшествует сцене допроса, с вестью, которая буквально “воскрешает” род Рюриковичей, появляется Афанасий Михайлович Пушкин: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Странную племянник пишет новость.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Сын Грозного... постой.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(Идёт к дверям и осматривает.)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Державный отрок...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Димитрий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жив.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И далее: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Кто б ни был он, спасённый ли царевич,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Иль некий дух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образе его,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Иль смелый плут, бесстыдный самозванец,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Но только там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Димитрий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появился.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Именно в этой сцене правление Бориса сравнивается с правлением Иоанна (это сравнение как раз упоминает О.А. Державина). И сравнение, хотя оно и субъективно, как мы помним, не в пользу царя Бориса. Начиная со слов “он правит нами, как царь Иван” до решительного заключения: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Не властны мы в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поместиях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своих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Не смей согнать ленивца! Рад не рад,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Корми его; не смей переманить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Работника! — Не то, в Приказ холопий.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Ну,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слыхано ль хоть при царе Иване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br/>
        <w:t>Такое зло?..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Окончательно же “воскресение” духа Грозного происходит в сцене “Ночь. Сад. Фонтан”, когда оскорблённый Самозванец восклицает: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Тень Грозного меня усыновила,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Димитрием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из гроба нарекла...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Но и до этого появления “тени Грозного”, выпрашивая у Марины Мнишек признание в любви, Самозванец уж призывает эту “тень”: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Скажи &lt;...&gt;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Когда б я был не Иоаннов сын,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&lt;...&gt; тогда б любила ль ты меня?..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следующей сцене “Граница Литовская”, которая, напомним, в то время на иных участках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проходила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чуть ли не под Звенигородом, является не только Самозванец, усыновлённый “тенью Грозного”, но реальный сын известного противника Грозного — князя Курбского. Переписк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а Иоа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нна IV со своим оппозиционером является одним из выдающихся памятников русской публицистики. Следовательно, перед нами опять прямой 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отсыл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образу грозного царя с напоминанием об иных его свойствах и деяниях.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Самозванец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Сын Курбского, воспитанный в изгнанье,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Забыв отцом снесённые обиды,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Его вину за гробом искупив,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Ты кровь излить за сына Иоанна,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Ты возвратить законного царя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Г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отовишься отечеству... ты прав...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Борис Годунов, начавший царствование с того, что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...думал свой народ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довольствии, во славе успокоить,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Щедротами любовь его снискать,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приходит к выводу: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Лишь строгостью мы можем неусыпной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держать народ. 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Так думал Иоанн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(Иван III.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</w:t>
      </w: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С.М.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),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Смиритель бурь, разумный самодержец,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Так думал и его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свирепый внук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(Иван IV. — </w:t>
      </w:r>
      <w:r w:rsidRPr="0043523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С.М.</w:t>
      </w: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И в завершение этой сцены, когда царь Борис перед смертью наставляет сына, в своём завещании-поучении он признаётся и советует: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...Я ныне должен был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осстановить опалы, казни — можешь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Их отменить; тебя благословят,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Как твоего благословляли дядю,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Когда престол он Грозного приял.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Упоминания об Иване Грозном в трагедии постепенно как бы сходят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нет. Так, в этом же поучении-завещании Годунов убеждает сына: “Храни, храни святую чистоту // Невинности и гордую стыдливость”. И дальше косвенная характеристика Грозного, восходящая во многом к “Истории...” Карамзина и летописным свидетельствам: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Кто чувствами в порочных наслажденьях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младые дни </w:t>
      </w:r>
      <w:proofErr w:type="spell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привыкнул</w:t>
      </w:r>
      <w:proofErr w:type="spell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утопать,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Тот,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возмужав, угрюм и кровожаден,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br/>
        <w:t>И ум его безвременно темнеет.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Но вот к власти приходит Самозванец. Гаврила Пушкин, объявляя “московским гражданам” с Лобного места, что “</w:t>
      </w:r>
      <w:proofErr w:type="spell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Димитрий</w:t>
      </w:r>
      <w:proofErr w:type="spell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вам идёт с любовью, с миром”, что он “вас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жаловать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намерен”, вопрошает: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Вы ль станете упрямиться безумно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И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милостей кичливо убегать?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И как бы невзначай (поэт делает это с помощью омофона) добавляет почти угрожающе:</w:t>
      </w:r>
    </w:p>
    <w:p w:rsidR="00435237" w:rsidRPr="00435237" w:rsidRDefault="00435237" w:rsidP="00435237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Но он идёт на царственный престол</w:t>
      </w:r>
      <w:proofErr w:type="gramStart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С</w:t>
      </w:r>
      <w:proofErr w:type="gramEnd"/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воих отцов — в сопровожденье </w:t>
      </w:r>
      <w:r w:rsidRPr="0043523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грозном</w:t>
      </w:r>
      <w:r w:rsidRPr="0043523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После этих увещеваний и прикрытых угроз народ сам бросается “вязать Борисова щенка”: “Да гибнет род Бориса Годунова!” С приходом Лжедмитрия казни вспыхнут с новой силой, и заключительная сцена, как мы уже указывали, завершится как в античной трагедии — казнью вдовы и сына Годунова за сценой. В отличие от античного хора пушкинский народ “молчит в ужасе”, “безмолвствует”. Поистине в сопровождении Грозного явился Самозванец.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ещё одна параллель с античностью. Эдип-царь думал, что, разгадав загадки, он ускользнёт от Сфинкса-рока, но </w:t>
      </w:r>
      <w:proofErr w:type="gramStart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был</w:t>
      </w:r>
      <w:proofErr w:type="gramEnd"/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настигнут им, так же настигла Годунова и “тень Грозного”.</w:t>
      </w:r>
    </w:p>
    <w:p w:rsidR="00435237" w:rsidRPr="00435237" w:rsidRDefault="00435237" w:rsidP="0043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237">
        <w:rPr>
          <w:rFonts w:ascii="Verdana" w:eastAsia="Times New Roman" w:hAnsi="Verdana" w:cs="Times New Roman"/>
          <w:sz w:val="20"/>
          <w:szCs w:val="20"/>
          <w:lang w:eastAsia="ru-RU"/>
        </w:rPr>
        <w:t>В заключение повторим, что, обогащённый знанием поэтики Шекспира, тяготевший к ней, Пушкин великолепно использовал весь арсенал античной техники драмы.</w:t>
      </w:r>
    </w:p>
    <w:p w:rsidR="00D03B49" w:rsidRDefault="00D03B49"/>
    <w:sectPr w:rsidR="00D03B49" w:rsidSect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37"/>
    <w:rsid w:val="00435237"/>
    <w:rsid w:val="00D0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paragraph" w:styleId="1">
    <w:name w:val="heading 1"/>
    <w:basedOn w:val="a"/>
    <w:link w:val="10"/>
    <w:uiPriority w:val="9"/>
    <w:qFormat/>
    <w:rsid w:val="0043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37"/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237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237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2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35237"/>
    <w:rPr>
      <w:b/>
      <w:bCs/>
    </w:rPr>
  </w:style>
  <w:style w:type="character" w:styleId="a5">
    <w:name w:val="Emphasis"/>
    <w:basedOn w:val="a0"/>
    <w:uiPriority w:val="20"/>
    <w:qFormat/>
    <w:rsid w:val="00435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94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7030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6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88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44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8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40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3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57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9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41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3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42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78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42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98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8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1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3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8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5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3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15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9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01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98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90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40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84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12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0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28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95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43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8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05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4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85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3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3709</Words>
  <Characters>21146</Characters>
  <Application>Microsoft Office Word</Application>
  <DocSecurity>0</DocSecurity>
  <Lines>176</Lines>
  <Paragraphs>49</Paragraphs>
  <ScaleCrop>false</ScaleCrop>
  <Company>Microsoft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2014-08-19T13:27:00Z</dcterms:modified>
</cp:coreProperties>
</file>